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781"/>
        <w:gridCol w:w="236"/>
        <w:gridCol w:w="460"/>
        <w:gridCol w:w="8690"/>
      </w:tblGrid>
      <w:tr w:rsidR="00BB4A90" w:rsidRPr="00407748" w14:paraId="7B71D730" w14:textId="77777777" w:rsidTr="00BB4A90">
        <w:tc>
          <w:tcPr>
            <w:tcW w:w="323" w:type="dxa"/>
          </w:tcPr>
          <w:p w14:paraId="03942EE5" w14:textId="0451CB47" w:rsidR="0038208C" w:rsidRPr="00BB4A90" w:rsidRDefault="00BB4A90" w:rsidP="006F2A0C">
            <w:pPr>
              <w:spacing w:line="360" w:lineRule="auto"/>
              <w:jc w:val="both"/>
              <w:rPr>
                <w:b/>
                <w:bCs/>
                <w:lang w:val="en-IL"/>
              </w:rPr>
            </w:pPr>
            <w:r>
              <w:rPr>
                <w:b/>
                <w:bCs/>
                <w:lang w:val="en-IL"/>
              </w:rPr>
              <w:t>z</w:t>
            </w:r>
          </w:p>
        </w:tc>
        <w:tc>
          <w:tcPr>
            <w:tcW w:w="781" w:type="dxa"/>
          </w:tcPr>
          <w:p w14:paraId="26E21EE7" w14:textId="77777777" w:rsidR="0038208C" w:rsidRPr="00FB07CB" w:rsidRDefault="0038208C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i/>
                <w:iCs/>
              </w:rPr>
            </w:pPr>
          </w:p>
        </w:tc>
        <w:tc>
          <w:tcPr>
            <w:tcW w:w="236" w:type="dxa"/>
          </w:tcPr>
          <w:p w14:paraId="4954067F" w14:textId="4FBFFD81" w:rsidR="0038208C" w:rsidRPr="00FB07CB" w:rsidRDefault="00FC7B97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i/>
                <w:iCs/>
              </w:rPr>
            </w:pPr>
            <w:r>
              <w:rPr>
                <w:b/>
                <w:bCs/>
                <w:lang w:val="en-US"/>
              </w:rPr>
              <w:t>2018</w:t>
            </w:r>
          </w:p>
        </w:tc>
        <w:tc>
          <w:tcPr>
            <w:tcW w:w="9150" w:type="dxa"/>
            <w:gridSpan w:val="2"/>
          </w:tcPr>
          <w:p w14:paraId="36D0B1FA" w14:textId="3253864D" w:rsidR="0038208C" w:rsidRDefault="0038208C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/>
              </w:rPr>
            </w:pPr>
            <w:r w:rsidRPr="00FB07CB">
              <w:rPr>
                <w:i/>
                <w:iCs/>
              </w:rPr>
              <w:t>Religion and Peace</w:t>
            </w:r>
            <w:r>
              <w:t xml:space="preserve">, </w:t>
            </w:r>
            <w:proofErr w:type="gramStart"/>
            <w:r>
              <w:t>Taylor</w:t>
            </w:r>
            <w:proofErr w:type="gramEnd"/>
            <w:r>
              <w:t xml:space="preserve"> and Francis</w:t>
            </w:r>
            <w:r>
              <w:rPr>
                <w:lang w:val="en-US"/>
              </w:rPr>
              <w:t>. Paper book edition, 2020.</w:t>
            </w:r>
          </w:p>
          <w:p w14:paraId="1DAD46E6" w14:textId="77777777" w:rsidR="0038208C" w:rsidRDefault="0038208C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/>
              </w:rPr>
            </w:pPr>
          </w:p>
          <w:p w14:paraId="00912E91" w14:textId="77777777" w:rsidR="0038208C" w:rsidRDefault="0038208C" w:rsidP="0038208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b/>
                <w:bCs/>
                <w:lang w:val="en-US"/>
              </w:rPr>
              <w:t>Articles</w:t>
            </w:r>
          </w:p>
          <w:p w14:paraId="5CB43442" w14:textId="068C40C6" w:rsidR="0038208C" w:rsidRDefault="0038208C" w:rsidP="0038208C">
            <w:pPr>
              <w:spacing w:line="480" w:lineRule="auto"/>
              <w:ind w:left="1440" w:right="-720" w:hanging="1440"/>
              <w:contextualSpacing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val="en-US"/>
              </w:rPr>
              <w:t>2021</w:t>
            </w:r>
            <w:r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 xml:space="preserve">with </w:t>
            </w:r>
            <w:proofErr w:type="spellStart"/>
            <w:r>
              <w:rPr>
                <w:lang w:val="en-US"/>
              </w:rPr>
              <w:t>Shulamit</w:t>
            </w:r>
            <w:proofErr w:type="spellEnd"/>
            <w:r>
              <w:rPr>
                <w:lang w:val="en-US"/>
              </w:rPr>
              <w:t xml:space="preserve"> Furstenberg, “</w:t>
            </w:r>
            <w:r>
              <w:rPr>
                <w:rFonts w:asciiTheme="majorBidi" w:hAnsiTheme="majorBidi" w:cstheme="majorBidi"/>
              </w:rPr>
              <w:t>Franciscan Pilgrimage Guides to Real a</w:t>
            </w:r>
            <w:proofErr w:type="spellStart"/>
            <w:r w:rsidR="00BB4A90">
              <w:rPr>
                <w:rFonts w:asciiTheme="majorBidi" w:hAnsiTheme="majorBidi" w:cstheme="majorBidi"/>
                <w:lang w:val="en-IL"/>
              </w:rPr>
              <w:t>nd</w:t>
            </w:r>
            <w:proofErr w:type="spellEnd"/>
            <w:r>
              <w:rPr>
                <w:rFonts w:asciiTheme="majorBidi" w:hAnsiTheme="majorBidi" w:cstheme="majorBidi"/>
              </w:rPr>
              <w:t xml:space="preserve"> Virtual Jerusalem: The Holy Land versus San </w:t>
            </w:r>
            <w:proofErr w:type="spellStart"/>
            <w:r>
              <w:rPr>
                <w:rFonts w:asciiTheme="majorBidi" w:hAnsiTheme="majorBidi" w:cstheme="majorBidi"/>
              </w:rPr>
              <w:t>Viv</w:t>
            </w:r>
            <w:r>
              <w:rPr>
                <w:rFonts w:asciiTheme="majorBidi" w:hAnsiTheme="majorBidi" w:cstheme="majorBidi"/>
              </w:rPr>
              <w:t>aldo</w:t>
            </w:r>
            <w:proofErr w:type="spellEnd"/>
            <w:r>
              <w:rPr>
                <w:rFonts w:asciiTheme="majorBidi" w:hAnsiTheme="majorBidi" w:cstheme="majorBidi"/>
              </w:rPr>
              <w:t xml:space="preserve"> “. </w:t>
            </w:r>
            <w:r>
              <w:rPr>
                <w:rFonts w:asciiTheme="majorBidi" w:hAnsiTheme="majorBidi" w:cstheme="majorBidi"/>
                <w:i/>
                <w:iCs/>
              </w:rPr>
              <w:t>Franciscan Studies</w:t>
            </w:r>
            <w:r>
              <w:rPr>
                <w:rFonts w:asciiTheme="majorBidi" w:hAnsiTheme="majorBidi" w:cstheme="majorBidi"/>
                <w:lang w:val="en-IL"/>
              </w:rPr>
              <w:t xml:space="preserve"> 79(1)</w:t>
            </w:r>
            <w:r w:rsidR="001428B5">
              <w:rPr>
                <w:rFonts w:asciiTheme="majorBidi" w:hAnsiTheme="majorBidi" w:cstheme="majorBidi" w:hint="cs"/>
                <w:rtl/>
                <w:lang w:val="en-IL"/>
              </w:rPr>
              <w:t xml:space="preserve"> </w:t>
            </w:r>
            <w:r>
              <w:rPr>
                <w:rFonts w:asciiTheme="majorBidi" w:hAnsiTheme="majorBidi" w:cstheme="majorBidi"/>
                <w:lang w:val="en-IL"/>
              </w:rPr>
              <w:t>(2021), 197-224.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845C20A" w14:textId="77777777" w:rsidR="0038208C" w:rsidRPr="004C21FC" w:rsidRDefault="0038208C" w:rsidP="0038208C">
            <w:pPr>
              <w:spacing w:line="360" w:lineRule="auto"/>
              <w:ind w:left="1440" w:hanging="1440"/>
              <w:jc w:val="both"/>
            </w:pPr>
          </w:p>
          <w:p w14:paraId="7731B473" w14:textId="430F000B" w:rsidR="0038208C" w:rsidRDefault="0038208C" w:rsidP="001428B5">
            <w:pPr>
              <w:spacing w:line="360" w:lineRule="auto"/>
              <w:ind w:left="1440" w:hanging="1440"/>
              <w:jc w:val="right"/>
              <w:rPr>
                <w:b/>
                <w:bCs/>
                <w:rtl/>
                <w:lang w:val="en-US"/>
              </w:rPr>
            </w:pPr>
            <w:r>
              <w:rPr>
                <w:b/>
                <w:bCs/>
                <w:lang w:val="en-US"/>
              </w:rPr>
              <w:t>2020</w:t>
            </w:r>
            <w:r>
              <w:rPr>
                <w:b/>
                <w:bCs/>
                <w:lang w:val="en-US"/>
              </w:rPr>
              <w:tab/>
            </w:r>
            <w:r w:rsidR="001428B5">
              <w:rPr>
                <w:rFonts w:hint="cs"/>
                <w:b/>
                <w:bCs/>
                <w:rtl/>
                <w:lang w:val="en-US"/>
              </w:rPr>
              <w:t>"עיר הבנויה לתלפיות: ירושלים בתקופה הצלבנית", ספר יהושע שוורץ, ירושלים וארץ ישראל 12-13 (</w:t>
            </w:r>
            <w:proofErr w:type="spellStart"/>
            <w:r w:rsidR="001428B5">
              <w:rPr>
                <w:rFonts w:hint="cs"/>
                <w:b/>
                <w:bCs/>
                <w:rtl/>
                <w:lang w:val="en-US"/>
              </w:rPr>
              <w:t>תש"ף</w:t>
            </w:r>
            <w:proofErr w:type="spellEnd"/>
            <w:r w:rsidR="001428B5">
              <w:rPr>
                <w:rFonts w:hint="cs"/>
                <w:b/>
                <w:bCs/>
                <w:rtl/>
                <w:lang w:val="en-US"/>
              </w:rPr>
              <w:t>), עמ' 355-</w:t>
            </w:r>
            <w:proofErr w:type="gramStart"/>
            <w:r w:rsidR="001428B5">
              <w:rPr>
                <w:rFonts w:hint="cs"/>
                <w:b/>
                <w:bCs/>
                <w:rtl/>
                <w:lang w:val="en-US"/>
              </w:rPr>
              <w:t>333 .</w:t>
            </w:r>
            <w:proofErr w:type="gramEnd"/>
          </w:p>
          <w:p w14:paraId="31817D4A" w14:textId="77777777" w:rsidR="001428B5" w:rsidRPr="00C37BDE" w:rsidRDefault="001428B5" w:rsidP="001428B5">
            <w:pPr>
              <w:spacing w:line="360" w:lineRule="auto"/>
              <w:ind w:left="1440" w:hanging="1440"/>
              <w:jc w:val="right"/>
              <w:rPr>
                <w:lang w:val="en-US"/>
              </w:rPr>
            </w:pPr>
          </w:p>
          <w:p w14:paraId="48E4902B" w14:textId="3257021C" w:rsidR="0038208C" w:rsidRDefault="0038208C" w:rsidP="0038208C">
            <w:pPr>
              <w:spacing w:line="480" w:lineRule="auto"/>
              <w:ind w:left="1440" w:hanging="1440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val="en-US"/>
              </w:rPr>
              <w:t>2019</w:t>
            </w:r>
            <w:r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>“</w:t>
            </w:r>
            <w:r w:rsidRPr="00047090">
              <w:rPr>
                <w:rFonts w:asciiTheme="majorBidi" w:hAnsiTheme="majorBidi" w:cstheme="majorBidi"/>
              </w:rPr>
              <w:t>Masculine Attributes of the Other: The Shared Knightly Model</w:t>
            </w:r>
            <w:r>
              <w:rPr>
                <w:rFonts w:asciiTheme="majorBidi" w:hAnsiTheme="majorBidi" w:cstheme="majorBidi"/>
              </w:rPr>
              <w:t xml:space="preserve">”, </w:t>
            </w:r>
            <w:proofErr w:type="spellStart"/>
            <w:r>
              <w:rPr>
                <w:rFonts w:asciiTheme="majorBidi" w:hAnsiTheme="majorBidi" w:cstheme="majorBidi"/>
              </w:rPr>
              <w:t>Katherin</w:t>
            </w:r>
            <w:proofErr w:type="spellEnd"/>
            <w:r>
              <w:rPr>
                <w:rFonts w:asciiTheme="majorBidi" w:hAnsiTheme="majorBidi" w:cstheme="majorBidi"/>
              </w:rPr>
              <w:t xml:space="preserve"> Lewis, Natasha Hodgson and Matthew </w:t>
            </w:r>
            <w:proofErr w:type="spellStart"/>
            <w:r>
              <w:rPr>
                <w:rFonts w:asciiTheme="majorBidi" w:hAnsiTheme="majorBidi" w:cstheme="majorBidi"/>
              </w:rPr>
              <w:t>Mesley</w:t>
            </w:r>
            <w:proofErr w:type="spellEnd"/>
            <w:r>
              <w:rPr>
                <w:rFonts w:asciiTheme="majorBidi" w:hAnsiTheme="majorBidi" w:cstheme="majorBidi"/>
              </w:rPr>
              <w:t xml:space="preserve"> (ed.), </w:t>
            </w:r>
            <w:r>
              <w:rPr>
                <w:rFonts w:asciiTheme="majorBidi" w:hAnsiTheme="majorBidi" w:cstheme="majorBidi"/>
                <w:i/>
                <w:iCs/>
              </w:rPr>
              <w:t xml:space="preserve">Crusading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Masculinitie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  <w:i/>
                <w:iCs/>
              </w:rPr>
              <w:t>Crusades-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Subsidia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12, </w:t>
            </w:r>
            <w:r w:rsidRPr="00F754A3">
              <w:rPr>
                <w:rFonts w:asciiTheme="majorBidi" w:hAnsiTheme="majorBidi" w:cstheme="majorBidi"/>
              </w:rPr>
              <w:t>89-99.</w:t>
            </w:r>
          </w:p>
          <w:p w14:paraId="037BAD26" w14:textId="77777777" w:rsidR="0038208C" w:rsidRPr="00F754A3" w:rsidRDefault="0038208C" w:rsidP="0038208C">
            <w:pPr>
              <w:spacing w:line="480" w:lineRule="auto"/>
              <w:ind w:left="1440" w:hanging="1440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val="en-US"/>
              </w:rPr>
              <w:t>2018</w:t>
            </w:r>
            <w:r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 xml:space="preserve">“The Templars as </w:t>
            </w:r>
            <w:proofErr w:type="spellStart"/>
            <w:r>
              <w:rPr>
                <w:lang w:val="en-US"/>
              </w:rPr>
              <w:t>Peacemongers</w:t>
            </w:r>
            <w:proofErr w:type="spellEnd"/>
            <w:r>
              <w:rPr>
                <w:lang w:val="en-US"/>
              </w:rPr>
              <w:t xml:space="preserve">”, Iris </w:t>
            </w:r>
            <w:proofErr w:type="spellStart"/>
            <w:r>
              <w:rPr>
                <w:lang w:val="en-US"/>
              </w:rPr>
              <w:t>Shagrir</w:t>
            </w:r>
            <w:proofErr w:type="spellEnd"/>
            <w:r>
              <w:rPr>
                <w:lang w:val="en-US"/>
              </w:rPr>
              <w:t xml:space="preserve">, Benjamin </w:t>
            </w:r>
            <w:proofErr w:type="spellStart"/>
            <w:r>
              <w:rPr>
                <w:lang w:val="en-US"/>
              </w:rPr>
              <w:t>Kedar</w:t>
            </w:r>
            <w:proofErr w:type="spellEnd"/>
            <w:r>
              <w:rPr>
                <w:lang w:val="en-US"/>
              </w:rPr>
              <w:t xml:space="preserve"> and Michel </w:t>
            </w:r>
            <w:proofErr w:type="spellStart"/>
            <w:r>
              <w:rPr>
                <w:lang w:val="en-US"/>
              </w:rPr>
              <w:t>Balard</w:t>
            </w:r>
            <w:proofErr w:type="spellEnd"/>
            <w:r>
              <w:rPr>
                <w:lang w:val="en-US"/>
              </w:rPr>
              <w:t xml:space="preserve"> (eds.), </w:t>
            </w:r>
            <w:r w:rsidRPr="00C4286A">
              <w:rPr>
                <w:i/>
                <w:iCs/>
                <w:lang w:val="en-US"/>
              </w:rPr>
              <w:t>Communicating the Middle Ages:</w:t>
            </w:r>
            <w:r>
              <w:rPr>
                <w:lang w:val="en-US"/>
              </w:rPr>
              <w:t xml:space="preserve"> </w:t>
            </w:r>
            <w:r w:rsidRPr="000B4914">
              <w:rPr>
                <w:i/>
                <w:iCs/>
                <w:lang w:val="en-US"/>
              </w:rPr>
              <w:t>Essay</w:t>
            </w:r>
            <w:r>
              <w:rPr>
                <w:i/>
                <w:iCs/>
                <w:lang w:val="en-US"/>
              </w:rPr>
              <w:t xml:space="preserve">s in </w:t>
            </w:r>
            <w:proofErr w:type="spellStart"/>
            <w:r>
              <w:rPr>
                <w:i/>
                <w:iCs/>
                <w:lang w:val="en-US"/>
              </w:rPr>
              <w:t>Honour</w:t>
            </w:r>
            <w:proofErr w:type="spellEnd"/>
            <w:r>
              <w:rPr>
                <w:i/>
                <w:iCs/>
                <w:lang w:val="en-US"/>
              </w:rPr>
              <w:t xml:space="preserve"> of Sophia </w:t>
            </w:r>
            <w:proofErr w:type="spellStart"/>
            <w:r>
              <w:rPr>
                <w:i/>
                <w:iCs/>
                <w:lang w:val="en-US"/>
              </w:rPr>
              <w:t>Menache</w:t>
            </w:r>
            <w:proofErr w:type="spellEnd"/>
            <w:r>
              <w:rPr>
                <w:i/>
                <w:iCs/>
                <w:lang w:val="en-US"/>
              </w:rPr>
              <w:t>, Crusades-</w:t>
            </w:r>
            <w:proofErr w:type="spellStart"/>
            <w:r>
              <w:rPr>
                <w:i/>
                <w:iCs/>
                <w:lang w:val="en-US"/>
              </w:rPr>
              <w:t>Subsidia</w:t>
            </w:r>
            <w:proofErr w:type="spellEnd"/>
            <w:r>
              <w:rPr>
                <w:lang w:val="en-US"/>
              </w:rPr>
              <w:t xml:space="preserve"> 11, 15-23.</w:t>
            </w:r>
          </w:p>
          <w:p w14:paraId="5776B882" w14:textId="1DD1CADD" w:rsidR="0038208C" w:rsidRPr="0038208C" w:rsidRDefault="00FC7B97" w:rsidP="0038208C">
            <w:pPr>
              <w:spacing w:line="480" w:lineRule="auto"/>
              <w:ind w:right="90"/>
              <w:rPr>
                <w:b/>
                <w:bCs/>
              </w:rPr>
            </w:pPr>
            <w:r>
              <w:rPr>
                <w:b/>
                <w:bCs/>
              </w:rPr>
              <w:t>Chapters in Books:</w:t>
            </w:r>
          </w:p>
          <w:p w14:paraId="1B85B0B6" w14:textId="13F92114" w:rsidR="0038208C" w:rsidRDefault="0038208C" w:rsidP="0038208C">
            <w:pPr>
              <w:spacing w:line="480" w:lineRule="auto"/>
              <w:ind w:right="90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val="en-US"/>
              </w:rPr>
              <w:t>2019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Theme="majorBidi" w:hAnsiTheme="majorBidi" w:cstheme="majorBidi"/>
              </w:rPr>
              <w:t>“</w:t>
            </w:r>
            <w:r w:rsidRPr="00FA4E4A">
              <w:rPr>
                <w:rFonts w:asciiTheme="majorBidi" w:hAnsiTheme="majorBidi" w:cstheme="majorBidi"/>
              </w:rPr>
              <w:t>The Crusade/</w:t>
            </w:r>
            <w:proofErr w:type="spellStart"/>
            <w:r w:rsidRPr="00FA4E4A">
              <w:rPr>
                <w:rFonts w:asciiTheme="majorBidi" w:hAnsiTheme="majorBidi" w:cstheme="majorBidi"/>
              </w:rPr>
              <w:t>Peacemaking</w:t>
            </w:r>
            <w:proofErr w:type="spellEnd"/>
            <w:r w:rsidRPr="00FA4E4A">
              <w:rPr>
                <w:rFonts w:asciiTheme="majorBidi" w:hAnsiTheme="majorBidi" w:cstheme="majorBidi"/>
              </w:rPr>
              <w:t xml:space="preserve"> Dichotomy: A Nuanced Approach</w:t>
            </w:r>
            <w:r>
              <w:rPr>
                <w:rFonts w:asciiTheme="majorBidi" w:hAnsiTheme="majorBidi" w:cstheme="majorBidi"/>
              </w:rPr>
              <w:t xml:space="preserve">”, Marie-Therese Champagne and Irvin Resnick (ed.), </w:t>
            </w:r>
            <w:r>
              <w:rPr>
                <w:rFonts w:asciiTheme="majorBidi" w:hAnsiTheme="majorBidi" w:cstheme="majorBidi"/>
                <w:i/>
                <w:iCs/>
              </w:rPr>
              <w:t xml:space="preserve">Jews and Muslims under the Fourth Lateran </w:t>
            </w:r>
            <w:r>
              <w:rPr>
                <w:rFonts w:asciiTheme="majorBidi" w:hAnsiTheme="majorBidi" w:cstheme="majorBidi"/>
                <w:i/>
                <w:iCs/>
                <w:lang w:val="en-IL"/>
              </w:rPr>
              <w:t xml:space="preserve">Council </w:t>
            </w:r>
            <w:r>
              <w:rPr>
                <w:rFonts w:asciiTheme="majorBidi" w:hAnsiTheme="majorBidi" w:cstheme="majorBidi"/>
              </w:rPr>
              <w:t xml:space="preserve">(Turnhout: </w:t>
            </w:r>
            <w:proofErr w:type="spellStart"/>
            <w:r>
              <w:rPr>
                <w:rFonts w:asciiTheme="majorBidi" w:hAnsiTheme="majorBidi" w:cstheme="majorBidi"/>
              </w:rPr>
              <w:t>Brepols</w:t>
            </w:r>
            <w:proofErr w:type="spellEnd"/>
            <w:r>
              <w:rPr>
                <w:rFonts w:asciiTheme="majorBidi" w:hAnsiTheme="majorBidi" w:cstheme="majorBidi"/>
                <w:lang w:val="en-IL"/>
              </w:rPr>
              <w:t>, 2018</w:t>
            </w:r>
            <w:r>
              <w:rPr>
                <w:rFonts w:asciiTheme="majorBidi" w:hAnsiTheme="majorBidi" w:cstheme="majorBidi"/>
              </w:rPr>
              <w:t>), 159-68.</w:t>
            </w:r>
          </w:p>
          <w:p w14:paraId="72D8F0B5" w14:textId="77777777" w:rsidR="0038208C" w:rsidRDefault="0038208C" w:rsidP="0038208C">
            <w:pPr>
              <w:ind w:left="1440" w:right="90" w:hanging="1440"/>
              <w:rPr>
                <w:rFonts w:asciiTheme="majorBidi" w:hAnsiTheme="majorBidi" w:cstheme="majorBidi"/>
              </w:rPr>
            </w:pPr>
          </w:p>
          <w:p w14:paraId="0797519C" w14:textId="77777777" w:rsidR="0038208C" w:rsidRDefault="0038208C" w:rsidP="0038208C">
            <w:pPr>
              <w:spacing w:line="480" w:lineRule="auto"/>
              <w:ind w:left="1440" w:right="90" w:hanging="1440"/>
            </w:pPr>
            <w:r>
              <w:rPr>
                <w:rFonts w:hint="cs"/>
                <w:b/>
                <w:bCs/>
                <w:rtl/>
                <w:lang w:val="en-US"/>
              </w:rPr>
              <w:t>2018</w:t>
            </w:r>
            <w:r>
              <w:rPr>
                <w:b/>
                <w:bCs/>
                <w:rtl/>
                <w:lang w:val="en-US"/>
              </w:rPr>
              <w:tab/>
            </w:r>
            <w:r>
              <w:rPr>
                <w:b/>
                <w:bCs/>
                <w:lang w:val="en-US"/>
              </w:rPr>
              <w:t>“</w:t>
            </w:r>
            <w:r w:rsidRPr="00D12AF3">
              <w:t>Reception of Medieval European anti-Jewish Concepts in late Medieval and Early Modern Norway</w:t>
            </w:r>
            <w:r>
              <w:t xml:space="preserve">”, </w:t>
            </w:r>
            <w:r w:rsidRPr="003D5E3F">
              <w:rPr>
                <w:rFonts w:asciiTheme="majorBidi" w:hAnsiTheme="majorBidi" w:cstheme="majorBidi"/>
                <w:bCs/>
              </w:rPr>
              <w:t>Cordelia Hess and Jonathan Adams (eds.),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The Medieval Roots of Antisemitism: Continuities and Discontinuities from the Middle Ages to the </w:t>
            </w:r>
            <w:r>
              <w:rPr>
                <w:rFonts w:hint="cs"/>
                <w:i/>
                <w:iCs/>
                <w:color w:val="000000"/>
                <w:shd w:val="clear" w:color="auto" w:fill="FFFFFF"/>
              </w:rPr>
              <w:t>P</w:t>
            </w:r>
            <w:r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resent Day </w:t>
            </w:r>
            <w:r>
              <w:rPr>
                <w:color w:val="000000"/>
                <w:shd w:val="clear" w:color="auto" w:fill="FFFFFF"/>
                <w:lang w:val="en-US"/>
              </w:rPr>
              <w:t>(</w:t>
            </w:r>
            <w:r w:rsidRPr="00D12AF3">
              <w:rPr>
                <w:color w:val="000000"/>
                <w:shd w:val="clear" w:color="auto" w:fill="FFFFFF"/>
                <w:lang w:val="en-US"/>
              </w:rPr>
              <w:t>Abingdon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: Routledge), </w:t>
            </w:r>
            <w:r>
              <w:t>59-72.</w:t>
            </w:r>
          </w:p>
          <w:p w14:paraId="532278E8" w14:textId="77777777" w:rsidR="0038208C" w:rsidRDefault="0038208C" w:rsidP="0038208C">
            <w:pPr>
              <w:spacing w:line="480" w:lineRule="auto"/>
              <w:ind w:left="1440" w:right="90" w:hanging="1440"/>
            </w:pPr>
          </w:p>
          <w:p w14:paraId="6C852EB3" w14:textId="77777777" w:rsidR="0038208C" w:rsidRPr="000F2560" w:rsidRDefault="0038208C" w:rsidP="0038208C">
            <w:pPr>
              <w:spacing w:line="480" w:lineRule="auto"/>
              <w:ind w:left="1440" w:right="90" w:hanging="144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ab/>
              <w:t>“</w:t>
            </w:r>
            <w:r w:rsidRPr="003030C8">
              <w:t>Learning the Religious Concepts of the "Other": Muslim-Christian Treaties in the Latin East</w:t>
            </w:r>
            <w:r>
              <w:t xml:space="preserve">”, Yvonne Friedman (ed.) </w:t>
            </w:r>
            <w:r w:rsidRPr="00FB07CB">
              <w:rPr>
                <w:i/>
                <w:iCs/>
              </w:rPr>
              <w:t>Religion and Peace</w:t>
            </w:r>
            <w:r>
              <w:rPr>
                <w:i/>
                <w:iCs/>
              </w:rPr>
              <w:t>: Historical Aspects</w:t>
            </w:r>
            <w:r w:rsidRPr="00FB07CB">
              <w:t xml:space="preserve"> </w:t>
            </w:r>
            <w:r>
              <w:t>(New York: Routledge and Taylor and Francis), 67-83.</w:t>
            </w:r>
          </w:p>
          <w:p w14:paraId="4C5D81BD" w14:textId="77777777" w:rsidR="0038208C" w:rsidRDefault="0038208C" w:rsidP="0038208C">
            <w:pPr>
              <w:spacing w:line="360" w:lineRule="auto"/>
              <w:ind w:left="1440" w:hanging="1440"/>
              <w:jc w:val="both"/>
              <w:rPr>
                <w:rFonts w:asciiTheme="majorBidi" w:hAnsiTheme="majorBidi" w:cstheme="majorBidi"/>
                <w:bCs/>
              </w:rPr>
            </w:pPr>
            <w:r w:rsidRPr="00FB07CB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  <w:r w:rsidRPr="00FB07CB">
              <w:rPr>
                <w:lang w:val="en-US"/>
              </w:rPr>
              <w:tab/>
              <w:t xml:space="preserve">“Peacemaking in an Age of War”, Adrian Boas (ed.), </w:t>
            </w:r>
            <w:r w:rsidRPr="00FB07CB">
              <w:rPr>
                <w:i/>
                <w:iCs/>
                <w:lang w:val="en-US"/>
              </w:rPr>
              <w:t>The Crusader World</w:t>
            </w:r>
            <w:r w:rsidRPr="00FB07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(Abingdon: </w:t>
            </w:r>
            <w:r w:rsidRPr="00FB07CB">
              <w:rPr>
                <w:lang w:val="en-US"/>
              </w:rPr>
              <w:t>Routledge</w:t>
            </w:r>
            <w:r>
              <w:rPr>
                <w:lang w:val="en-US"/>
              </w:rPr>
              <w:t xml:space="preserve">), </w:t>
            </w:r>
            <w:r>
              <w:rPr>
                <w:rFonts w:asciiTheme="majorBidi" w:hAnsiTheme="majorBidi" w:cstheme="majorBidi"/>
                <w:bCs/>
              </w:rPr>
              <w:t>98-110.</w:t>
            </w:r>
          </w:p>
          <w:p w14:paraId="3A46FB1D" w14:textId="77777777" w:rsidR="0038208C" w:rsidRDefault="0038208C" w:rsidP="0038208C">
            <w:pPr>
              <w:spacing w:line="360" w:lineRule="auto"/>
              <w:ind w:left="1440" w:hanging="1440"/>
              <w:jc w:val="both"/>
              <w:rPr>
                <w:lang w:val="en-US"/>
              </w:rPr>
            </w:pPr>
          </w:p>
          <w:p w14:paraId="66D7AF6D" w14:textId="7F488F45" w:rsidR="0038208C" w:rsidRPr="00407748" w:rsidRDefault="0038208C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/>
              </w:rPr>
            </w:pPr>
          </w:p>
        </w:tc>
      </w:tr>
      <w:tr w:rsidR="00FC7B97" w:rsidRPr="00407748" w14:paraId="6B61EB21" w14:textId="77777777" w:rsidTr="00BB4A90">
        <w:tc>
          <w:tcPr>
            <w:tcW w:w="323" w:type="dxa"/>
            <w:tcBorders>
              <w:right w:val="single" w:sz="4" w:space="0" w:color="auto"/>
            </w:tcBorders>
          </w:tcPr>
          <w:p w14:paraId="54AB9538" w14:textId="77777777" w:rsidR="00FC7B97" w:rsidRPr="00FB07CB" w:rsidRDefault="00FC7B97" w:rsidP="006F2A0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14:paraId="55885D89" w14:textId="77777777" w:rsidR="00FC7B97" w:rsidRPr="00FB07CB" w:rsidRDefault="00FC7B97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i/>
                <w:iCs/>
              </w:rPr>
            </w:pPr>
          </w:p>
        </w:tc>
        <w:tc>
          <w:tcPr>
            <w:tcW w:w="696" w:type="dxa"/>
            <w:gridSpan w:val="2"/>
          </w:tcPr>
          <w:p w14:paraId="6B792297" w14:textId="77777777" w:rsidR="00FC7B97" w:rsidRDefault="00FC7B97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690" w:type="dxa"/>
          </w:tcPr>
          <w:p w14:paraId="2130E22F" w14:textId="77777777" w:rsidR="00FC7B97" w:rsidRPr="00FB07CB" w:rsidRDefault="00FC7B97" w:rsidP="006F2A0C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i/>
                <w:iCs/>
              </w:rPr>
            </w:pPr>
          </w:p>
        </w:tc>
      </w:tr>
    </w:tbl>
    <w:p w14:paraId="451E03DD" w14:textId="77777777" w:rsidR="00AE1C88" w:rsidRPr="0038208C" w:rsidRDefault="00AE1C88" w:rsidP="0038208C"/>
    <w:sectPr w:rsidR="00AE1C88" w:rsidRPr="0038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8C"/>
    <w:rsid w:val="00031AB7"/>
    <w:rsid w:val="001428B5"/>
    <w:rsid w:val="0038208C"/>
    <w:rsid w:val="00AE1C88"/>
    <w:rsid w:val="00BB4A90"/>
    <w:rsid w:val="00F14253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9FE"/>
  <w15:chartTrackingRefBased/>
  <w15:docId w15:val="{02C5BB13-D209-47CA-8DA7-ABE1AA1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8C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08C"/>
    <w:rPr>
      <w:rFonts w:eastAsia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2022-02-10T12:05:00Z</dcterms:created>
  <dcterms:modified xsi:type="dcterms:W3CDTF">2022-02-10T12:42:00Z</dcterms:modified>
</cp:coreProperties>
</file>