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68BF" w14:textId="77777777" w:rsidR="003A1935" w:rsidRPr="00CA0046" w:rsidRDefault="00A970DB" w:rsidP="003A1935">
      <w:pPr>
        <w:jc w:val="center"/>
        <w:rPr>
          <w:rFonts w:cs="Times New Roman"/>
          <w:sz w:val="32"/>
          <w:szCs w:val="32"/>
        </w:rPr>
      </w:pPr>
      <w:r w:rsidRPr="00CA0046">
        <w:rPr>
          <w:rFonts w:cs="Times New Roman"/>
          <w:sz w:val="32"/>
          <w:szCs w:val="32"/>
          <w:rtl/>
        </w:rPr>
        <w:t xml:space="preserve">רשימת פרסומים </w:t>
      </w:r>
      <w:r w:rsidR="00A57453">
        <w:rPr>
          <w:rFonts w:cs="Times New Roman"/>
          <w:sz w:val="32"/>
          <w:szCs w:val="32"/>
          <w:rtl/>
        </w:rPr>
        <w:t>202</w:t>
      </w:r>
      <w:r w:rsidR="00A55CEB">
        <w:rPr>
          <w:rFonts w:cs="Times New Roman"/>
          <w:sz w:val="32"/>
          <w:szCs w:val="32"/>
          <w:rtl/>
        </w:rPr>
        <w:t>2</w:t>
      </w:r>
      <w:r w:rsidRPr="00CA0046">
        <w:rPr>
          <w:rFonts w:cs="Times New Roman"/>
          <w:sz w:val="32"/>
          <w:szCs w:val="32"/>
          <w:rtl/>
        </w:rPr>
        <w:t xml:space="preserve"> פרופ' איל רגב</w:t>
      </w:r>
      <w:r w:rsidR="003A1935">
        <w:rPr>
          <w:rFonts w:cs="Times New Roman"/>
          <w:sz w:val="32"/>
          <w:szCs w:val="32"/>
          <w:rtl/>
        </w:rPr>
        <w:t xml:space="preserve">   </w:t>
      </w:r>
      <w:r w:rsidR="003A1935">
        <w:rPr>
          <w:rFonts w:cs="Times New Roman"/>
          <w:sz w:val="32"/>
          <w:szCs w:val="32"/>
        </w:rPr>
        <w:t>Prof. Eyal Regev</w:t>
      </w:r>
    </w:p>
    <w:p w14:paraId="6EBA3995" w14:textId="77777777" w:rsidR="000F4FB2" w:rsidRPr="00CA0046" w:rsidRDefault="000F4FB2">
      <w:pPr>
        <w:rPr>
          <w:rFonts w:cs="Times New Roman"/>
          <w:rtl/>
        </w:rPr>
      </w:pPr>
    </w:p>
    <w:p w14:paraId="793FECEE" w14:textId="77777777" w:rsidR="000F4FB2" w:rsidRPr="00CA0046" w:rsidRDefault="000F4FB2" w:rsidP="000F4FB2">
      <w:pPr>
        <w:tabs>
          <w:tab w:val="left" w:pos="375"/>
          <w:tab w:val="left" w:pos="658"/>
          <w:tab w:val="left" w:pos="2643"/>
          <w:tab w:val="left" w:pos="6045"/>
          <w:tab w:val="right" w:pos="8029"/>
        </w:tabs>
        <w:rPr>
          <w:rFonts w:cs="Times New Roman"/>
          <w:b/>
          <w:bCs/>
          <w:i/>
          <w:iCs/>
          <w:szCs w:val="26"/>
          <w:rtl/>
        </w:rPr>
      </w:pPr>
      <w:r w:rsidRPr="00CA0046">
        <w:rPr>
          <w:rFonts w:cs="Times New Roman"/>
          <w:szCs w:val="26"/>
          <w:rtl/>
        </w:rPr>
        <w:tab/>
      </w:r>
      <w:r w:rsidRPr="00CA0046">
        <w:rPr>
          <w:rFonts w:cs="Times New Roman"/>
          <w:szCs w:val="26"/>
          <w:rtl/>
        </w:rPr>
        <w:tab/>
      </w:r>
      <w:r w:rsidRPr="00CA0046">
        <w:rPr>
          <w:rFonts w:cs="Times New Roman"/>
          <w:szCs w:val="26"/>
          <w:rtl/>
        </w:rPr>
        <w:tab/>
      </w:r>
      <w:r w:rsidRPr="00CA0046">
        <w:rPr>
          <w:rFonts w:cs="Times New Roman"/>
          <w:b/>
          <w:bCs/>
          <w:i/>
          <w:iCs/>
          <w:szCs w:val="26"/>
          <w:rtl/>
        </w:rPr>
        <w:tab/>
      </w:r>
    </w:p>
    <w:p w14:paraId="24716491" w14:textId="77777777" w:rsidR="000F4FB2" w:rsidRPr="00CA0046" w:rsidRDefault="000F4FB2" w:rsidP="000F4FB2">
      <w:pPr>
        <w:tabs>
          <w:tab w:val="left" w:pos="375"/>
          <w:tab w:val="left" w:pos="658"/>
          <w:tab w:val="left" w:pos="2643"/>
          <w:tab w:val="left" w:pos="6045"/>
          <w:tab w:val="right" w:pos="8029"/>
        </w:tabs>
        <w:bidi w:val="0"/>
        <w:rPr>
          <w:rFonts w:cs="Times New Roman"/>
          <w:b/>
          <w:bCs/>
          <w:i/>
          <w:iCs/>
          <w:sz w:val="22"/>
          <w:szCs w:val="22"/>
          <w:rtl/>
        </w:rPr>
      </w:pPr>
      <w:r w:rsidRPr="00CA0046">
        <w:rPr>
          <w:rFonts w:cs="Times New Roman"/>
          <w:b/>
          <w:bCs/>
          <w:i/>
          <w:iCs/>
          <w:sz w:val="22"/>
          <w:szCs w:val="22"/>
        </w:rPr>
        <w:t xml:space="preserve">Books (as </w:t>
      </w:r>
      <w:proofErr w:type="gramStart"/>
      <w:r w:rsidRPr="00CA0046">
        <w:rPr>
          <w:rFonts w:cs="Times New Roman"/>
          <w:b/>
          <w:bCs/>
          <w:i/>
          <w:iCs/>
          <w:sz w:val="22"/>
          <w:szCs w:val="22"/>
        </w:rPr>
        <w:t xml:space="preserve">author)   </w:t>
      </w:r>
      <w:proofErr w:type="gramEnd"/>
      <w:r w:rsidRPr="00CA0046">
        <w:rPr>
          <w:rFonts w:cs="Times New Roman"/>
          <w:b/>
          <w:bCs/>
          <w:i/>
          <w:iCs/>
          <w:sz w:val="22"/>
          <w:szCs w:val="22"/>
        </w:rPr>
        <w:t xml:space="preserve">                                                                                                          </w:t>
      </w:r>
      <w:r w:rsidRPr="00CA0046">
        <w:rPr>
          <w:rFonts w:cs="Times New Roman"/>
          <w:b/>
          <w:bCs/>
          <w:i/>
          <w:iCs/>
          <w:sz w:val="22"/>
          <w:szCs w:val="22"/>
          <w:rtl/>
        </w:rPr>
        <w:t>ספרים</w:t>
      </w:r>
    </w:p>
    <w:p w14:paraId="2D2BDD21" w14:textId="77777777" w:rsidR="000F4FB2" w:rsidRPr="00CA0046" w:rsidRDefault="000F4FB2" w:rsidP="000F4FB2">
      <w:pPr>
        <w:tabs>
          <w:tab w:val="left" w:pos="375"/>
          <w:tab w:val="left" w:pos="2643"/>
          <w:tab w:val="right" w:pos="8029"/>
        </w:tabs>
        <w:rPr>
          <w:rFonts w:cs="Times New Roman"/>
          <w:rtl/>
        </w:rPr>
      </w:pPr>
    </w:p>
    <w:p w14:paraId="06CEF549" w14:textId="77777777" w:rsidR="000F4FB2" w:rsidRPr="00CA0046" w:rsidRDefault="000F4FB2" w:rsidP="000F4FB2">
      <w:pPr>
        <w:tabs>
          <w:tab w:val="left" w:pos="375"/>
          <w:tab w:val="left" w:pos="658"/>
          <w:tab w:val="left" w:pos="2643"/>
          <w:tab w:val="left" w:pos="6045"/>
          <w:tab w:val="right" w:pos="8029"/>
        </w:tabs>
        <w:spacing w:line="360" w:lineRule="auto"/>
        <w:rPr>
          <w:rFonts w:cs="Times New Roman"/>
          <w:rtl/>
        </w:rPr>
      </w:pPr>
      <w:r w:rsidRPr="00CA0046">
        <w:rPr>
          <w:rFonts w:cs="Times New Roman"/>
          <w:i/>
          <w:iCs/>
          <w:rtl/>
        </w:rPr>
        <w:t>הצדוקים והלכתם:</w:t>
      </w:r>
      <w:r w:rsidRPr="00CA0046">
        <w:rPr>
          <w:rFonts w:cs="Times New Roman"/>
          <w:i/>
          <w:iCs/>
        </w:rPr>
        <w:t xml:space="preserve"> </w:t>
      </w:r>
      <w:r w:rsidRPr="00CA0046">
        <w:rPr>
          <w:rFonts w:cs="Times New Roman"/>
          <w:i/>
          <w:iCs/>
          <w:rtl/>
        </w:rPr>
        <w:t xml:space="preserve"> על דת וחברה בימי בית שני</w:t>
      </w:r>
      <w:r w:rsidRPr="00CA0046">
        <w:rPr>
          <w:rFonts w:cs="Times New Roman"/>
          <w:rtl/>
        </w:rPr>
        <w:t xml:space="preserve">, יד יצחק בן צבי, ירושלים תשס"ה, 457 </w:t>
      </w:r>
      <w:proofErr w:type="spellStart"/>
      <w:r w:rsidRPr="00CA0046">
        <w:rPr>
          <w:rFonts w:cs="Times New Roman"/>
          <w:rtl/>
        </w:rPr>
        <w:t>עמ</w:t>
      </w:r>
      <w:proofErr w:type="spellEnd"/>
      <w:r w:rsidRPr="00CA0046">
        <w:rPr>
          <w:rFonts w:cs="Times New Roman"/>
          <w:rtl/>
        </w:rPr>
        <w:t xml:space="preserve">'. </w:t>
      </w:r>
    </w:p>
    <w:p w14:paraId="4CA4B122" w14:textId="77777777" w:rsidR="00044D31" w:rsidRPr="00CA0046" w:rsidRDefault="00044D31" w:rsidP="000F4FB2">
      <w:pPr>
        <w:autoSpaceDE w:val="0"/>
        <w:autoSpaceDN w:val="0"/>
        <w:adjustRightInd w:val="0"/>
        <w:spacing w:line="360" w:lineRule="auto"/>
        <w:jc w:val="both"/>
        <w:rPr>
          <w:rFonts w:cs="Times New Roman"/>
          <w:sz w:val="26"/>
          <w:szCs w:val="26"/>
          <w:rtl/>
        </w:rPr>
      </w:pPr>
    </w:p>
    <w:p w14:paraId="652C475B" w14:textId="77777777" w:rsidR="000F4FB2" w:rsidRPr="0065116A" w:rsidRDefault="000F4FB2" w:rsidP="000F4FB2">
      <w:pPr>
        <w:autoSpaceDE w:val="0"/>
        <w:autoSpaceDN w:val="0"/>
        <w:adjustRightInd w:val="0"/>
        <w:spacing w:line="360" w:lineRule="auto"/>
        <w:jc w:val="both"/>
        <w:rPr>
          <w:rFonts w:cs="Times New Roman"/>
          <w:rtl/>
        </w:rPr>
      </w:pPr>
      <w:r w:rsidRPr="0065116A">
        <w:rPr>
          <w:rFonts w:cs="Times New Roman"/>
          <w:i/>
          <w:iCs/>
          <w:rtl/>
        </w:rPr>
        <w:t>ארץ ישראל בתקופת בית שני, המשנה והתלמוד. מהכיבוש היווני עד ימי האסלאם, 333 לפנה"ס – 647 לספירה</w:t>
      </w:r>
      <w:r w:rsidRPr="0065116A">
        <w:rPr>
          <w:rFonts w:cs="Times New Roman"/>
          <w:rtl/>
        </w:rPr>
        <w:t xml:space="preserve">, ירושלים, </w:t>
      </w:r>
      <w:proofErr w:type="spellStart"/>
      <w:r w:rsidRPr="0065116A">
        <w:rPr>
          <w:rFonts w:cs="Times New Roman"/>
          <w:rtl/>
        </w:rPr>
        <w:t>כרטא</w:t>
      </w:r>
      <w:proofErr w:type="spellEnd"/>
      <w:r w:rsidRPr="0065116A">
        <w:rPr>
          <w:rFonts w:cs="Times New Roman"/>
          <w:rtl/>
        </w:rPr>
        <w:t xml:space="preserve">, 280 עמ' (עם זאב </w:t>
      </w:r>
      <w:proofErr w:type="spellStart"/>
      <w:r w:rsidRPr="0065116A">
        <w:rPr>
          <w:rFonts w:cs="Times New Roman"/>
          <w:rtl/>
        </w:rPr>
        <w:t>ספראי</w:t>
      </w:r>
      <w:proofErr w:type="spellEnd"/>
      <w:r w:rsidRPr="0065116A">
        <w:rPr>
          <w:rFonts w:cs="Times New Roman"/>
          <w:rtl/>
        </w:rPr>
        <w:t>).</w:t>
      </w:r>
    </w:p>
    <w:p w14:paraId="6EBA5E60" w14:textId="77777777" w:rsidR="000F4FB2" w:rsidRPr="00CA0046" w:rsidRDefault="000F4FB2" w:rsidP="000F4FB2">
      <w:pPr>
        <w:tabs>
          <w:tab w:val="left" w:pos="375"/>
          <w:tab w:val="left" w:pos="658"/>
          <w:tab w:val="left" w:pos="2643"/>
          <w:tab w:val="left" w:pos="6045"/>
          <w:tab w:val="right" w:pos="8029"/>
        </w:tabs>
        <w:spacing w:line="360" w:lineRule="auto"/>
        <w:rPr>
          <w:rFonts w:cs="Times New Roman"/>
          <w:rtl/>
        </w:rPr>
      </w:pPr>
    </w:p>
    <w:p w14:paraId="7EC36D6D" w14:textId="77777777" w:rsidR="000F4FB2" w:rsidRPr="00CA0046" w:rsidRDefault="000F4FB2" w:rsidP="000F4FB2">
      <w:pPr>
        <w:tabs>
          <w:tab w:val="left" w:pos="375"/>
          <w:tab w:val="left" w:pos="2643"/>
          <w:tab w:val="right" w:pos="8029"/>
        </w:tabs>
        <w:bidi w:val="0"/>
        <w:spacing w:line="360" w:lineRule="auto"/>
        <w:rPr>
          <w:rFonts w:cs="Times New Roman"/>
        </w:rPr>
      </w:pPr>
      <w:r w:rsidRPr="00CA0046">
        <w:rPr>
          <w:rFonts w:cs="Times New Roman"/>
          <w:i/>
          <w:iCs/>
        </w:rPr>
        <w:t xml:space="preserve"> Sectarianism in Qumran: A Cross-Cultural Perspective</w:t>
      </w:r>
      <w:r w:rsidRPr="00CA0046">
        <w:rPr>
          <w:rFonts w:cs="Times New Roman"/>
        </w:rPr>
        <w:t xml:space="preserve">, Religion and Society Series 45, </w:t>
      </w:r>
      <w:smartTag w:uri="urn:schemas-microsoft-com:office:smarttags" w:element="State">
        <w:smartTag w:uri="urn:schemas-microsoft-com:office:smarttags" w:element="place">
          <w:r w:rsidRPr="00CA0046">
            <w:rPr>
              <w:rFonts w:cs="Times New Roman"/>
            </w:rPr>
            <w:t>Berlin</w:t>
          </w:r>
        </w:smartTag>
      </w:smartTag>
      <w:r w:rsidRPr="00CA0046">
        <w:rPr>
          <w:rFonts w:cs="Times New Roman"/>
        </w:rPr>
        <w:t>, Walter de Gruyter 2007, 438 pp.</w:t>
      </w:r>
    </w:p>
    <w:p w14:paraId="2A49E5CF" w14:textId="77777777" w:rsidR="000F4FB2" w:rsidRPr="00CA0046" w:rsidRDefault="000F4FB2" w:rsidP="000F4FB2">
      <w:pPr>
        <w:tabs>
          <w:tab w:val="left" w:pos="375"/>
          <w:tab w:val="left" w:pos="2643"/>
          <w:tab w:val="right" w:pos="8029"/>
        </w:tabs>
        <w:bidi w:val="0"/>
        <w:spacing w:line="360" w:lineRule="auto"/>
        <w:rPr>
          <w:rFonts w:cs="Times New Roman"/>
          <w:u w:val="single"/>
        </w:rPr>
      </w:pPr>
    </w:p>
    <w:p w14:paraId="70020FBC" w14:textId="77777777" w:rsidR="00C62AC8" w:rsidRDefault="000F4FB2" w:rsidP="000F4FB2">
      <w:pPr>
        <w:tabs>
          <w:tab w:val="left" w:pos="375"/>
          <w:tab w:val="left" w:pos="2643"/>
          <w:tab w:val="right" w:pos="8029"/>
        </w:tabs>
        <w:bidi w:val="0"/>
        <w:spacing w:line="360" w:lineRule="auto"/>
        <w:rPr>
          <w:rFonts w:cs="Times New Roman"/>
        </w:rPr>
      </w:pPr>
      <w:r w:rsidRPr="00CA0046">
        <w:rPr>
          <w:rFonts w:cs="Times New Roman"/>
          <w:i/>
          <w:iCs/>
        </w:rPr>
        <w:t>The Hasmoneans: Ideology, Archaeology, Identity</w:t>
      </w:r>
      <w:r w:rsidRPr="00CA0046">
        <w:rPr>
          <w:rFonts w:cs="Times New Roman"/>
        </w:rPr>
        <w:t xml:space="preserve">, </w:t>
      </w:r>
      <w:proofErr w:type="spellStart"/>
      <w:r w:rsidRPr="00CA0046">
        <w:rPr>
          <w:rFonts w:cs="Times New Roman"/>
          <w:color w:val="000000"/>
          <w:shd w:val="clear" w:color="auto" w:fill="FFFFFF"/>
        </w:rPr>
        <w:t>Vandenhoeck</w:t>
      </w:r>
      <w:proofErr w:type="spellEnd"/>
      <w:r w:rsidRPr="00CA0046">
        <w:rPr>
          <w:rFonts w:cs="Times New Roman"/>
          <w:color w:val="000000"/>
          <w:shd w:val="clear" w:color="auto" w:fill="FFFFFF"/>
          <w:rtl/>
        </w:rPr>
        <w:t xml:space="preserve"> &amp; </w:t>
      </w:r>
      <w:r w:rsidRPr="00CA0046">
        <w:rPr>
          <w:rFonts w:cs="Times New Roman"/>
          <w:color w:val="000000"/>
          <w:shd w:val="clear" w:color="auto" w:fill="FFFFFF"/>
        </w:rPr>
        <w:t>Ruprecht, Journal of Ancient Judaism Supplements</w:t>
      </w:r>
      <w:r w:rsidR="00044D31" w:rsidRPr="00CA0046">
        <w:rPr>
          <w:rFonts w:cs="Times New Roman"/>
        </w:rPr>
        <w:t xml:space="preserve"> 10</w:t>
      </w:r>
      <w:r w:rsidRPr="00CA0046">
        <w:rPr>
          <w:rFonts w:cs="Times New Roman"/>
        </w:rPr>
        <w:t xml:space="preserve">, </w:t>
      </w:r>
      <w:r w:rsidR="0098652E">
        <w:rPr>
          <w:rFonts w:cs="Times New Roman"/>
        </w:rPr>
        <w:t xml:space="preserve">Göttingen 2013, </w:t>
      </w:r>
      <w:r w:rsidRPr="00CA0046">
        <w:rPr>
          <w:rFonts w:cs="Times New Roman"/>
        </w:rPr>
        <w:t xml:space="preserve">313 pp. </w:t>
      </w:r>
    </w:p>
    <w:p w14:paraId="1A22A1D3" w14:textId="77777777" w:rsidR="00C62AC8" w:rsidRDefault="00C62AC8" w:rsidP="00C62AC8">
      <w:pPr>
        <w:tabs>
          <w:tab w:val="left" w:pos="375"/>
          <w:tab w:val="left" w:pos="2643"/>
          <w:tab w:val="right" w:pos="8029"/>
        </w:tabs>
        <w:bidi w:val="0"/>
        <w:spacing w:line="360" w:lineRule="auto"/>
        <w:rPr>
          <w:rFonts w:cs="Times New Roman"/>
        </w:rPr>
      </w:pPr>
    </w:p>
    <w:p w14:paraId="3DA6DF50" w14:textId="77777777" w:rsidR="00C62AC8" w:rsidRDefault="00C62AC8" w:rsidP="006348C0">
      <w:pPr>
        <w:bidi w:val="0"/>
        <w:spacing w:line="360" w:lineRule="auto"/>
        <w:jc w:val="both"/>
        <w:rPr>
          <w:sz w:val="22"/>
          <w:szCs w:val="22"/>
        </w:rPr>
      </w:pPr>
      <w:r w:rsidRPr="008A1867">
        <w:rPr>
          <w:rFonts w:cs="Times New Roman"/>
          <w:i/>
          <w:iCs/>
          <w:sz w:val="22"/>
          <w:szCs w:val="22"/>
        </w:rPr>
        <w:t>The Temple in Early Christianity: Experiencing the Sacred</w:t>
      </w:r>
      <w:r w:rsidR="00D010C1">
        <w:rPr>
          <w:rFonts w:cs="Times New Roman"/>
          <w:sz w:val="22"/>
          <w:szCs w:val="22"/>
        </w:rPr>
        <w:t>,</w:t>
      </w:r>
      <w:r w:rsidR="00322797">
        <w:rPr>
          <w:rFonts w:cs="Times New Roman"/>
          <w:sz w:val="22"/>
          <w:szCs w:val="22"/>
        </w:rPr>
        <w:t xml:space="preserve"> Anchor Yale Bible Reference </w:t>
      </w:r>
      <w:proofErr w:type="gramStart"/>
      <w:r w:rsidR="00322797">
        <w:rPr>
          <w:rFonts w:cs="Times New Roman"/>
          <w:sz w:val="22"/>
          <w:szCs w:val="22"/>
        </w:rPr>
        <w:t>Library,</w:t>
      </w:r>
      <w:r>
        <w:rPr>
          <w:rFonts w:cs="Times New Roman"/>
          <w:sz w:val="22"/>
          <w:szCs w:val="22"/>
        </w:rPr>
        <w:t>,</w:t>
      </w:r>
      <w:proofErr w:type="gramEnd"/>
      <w:r>
        <w:rPr>
          <w:rFonts w:cs="Times New Roman"/>
          <w:sz w:val="22"/>
          <w:szCs w:val="22"/>
        </w:rPr>
        <w:t xml:space="preserve"> Yale University Press </w:t>
      </w:r>
      <w:r w:rsidR="00165028">
        <w:rPr>
          <w:rFonts w:cs="Times New Roman"/>
          <w:sz w:val="22"/>
          <w:szCs w:val="22"/>
        </w:rPr>
        <w:t>2019, 4</w:t>
      </w:r>
      <w:r w:rsidR="006348C0">
        <w:rPr>
          <w:rFonts w:cs="Times New Roman"/>
          <w:sz w:val="22"/>
          <w:szCs w:val="22"/>
        </w:rPr>
        <w:t>80</w:t>
      </w:r>
      <w:r w:rsidR="00165028">
        <w:rPr>
          <w:rFonts w:cs="Times New Roman"/>
          <w:sz w:val="22"/>
          <w:szCs w:val="22"/>
        </w:rPr>
        <w:t xml:space="preserve"> pp.</w:t>
      </w:r>
    </w:p>
    <w:p w14:paraId="45D1DABA" w14:textId="77777777" w:rsidR="0036077E" w:rsidRPr="0036077E" w:rsidRDefault="0036077E" w:rsidP="0036077E">
      <w:pPr>
        <w:autoSpaceDE w:val="0"/>
        <w:autoSpaceDN w:val="0"/>
        <w:bidi w:val="0"/>
        <w:adjustRightInd w:val="0"/>
        <w:rPr>
          <w:rFonts w:cs="Times New Roman"/>
          <w:color w:val="000000"/>
        </w:rPr>
      </w:pPr>
    </w:p>
    <w:p w14:paraId="1EC0E32B" w14:textId="77777777" w:rsidR="0036077E" w:rsidRPr="0036077E" w:rsidRDefault="0036077E" w:rsidP="00165028">
      <w:pPr>
        <w:bidi w:val="0"/>
        <w:spacing w:line="360" w:lineRule="auto"/>
        <w:jc w:val="both"/>
        <w:rPr>
          <w:sz w:val="22"/>
          <w:szCs w:val="22"/>
        </w:rPr>
      </w:pPr>
      <w:r w:rsidRPr="0036077E">
        <w:rPr>
          <w:rFonts w:cs="Times New Roman"/>
          <w:i/>
          <w:iCs/>
          <w:color w:val="000000"/>
          <w:sz w:val="22"/>
          <w:szCs w:val="22"/>
        </w:rPr>
        <w:t>Social Archaeology of Late Second Temple Judaea: From Purity, Burial, and Art, to Qumran, Herod, and Masada</w:t>
      </w:r>
      <w:r>
        <w:rPr>
          <w:sz w:val="22"/>
          <w:szCs w:val="22"/>
        </w:rPr>
        <w:t>, Routledge</w:t>
      </w:r>
      <w:r w:rsidR="007B077E">
        <w:rPr>
          <w:sz w:val="22"/>
          <w:szCs w:val="22"/>
        </w:rPr>
        <w:t xml:space="preserve">, 2023, 272 </w:t>
      </w:r>
      <w:proofErr w:type="gramStart"/>
      <w:r w:rsidR="007B077E">
        <w:rPr>
          <w:sz w:val="22"/>
          <w:szCs w:val="22"/>
        </w:rPr>
        <w:t>pp.</w:t>
      </w:r>
      <w:r>
        <w:rPr>
          <w:sz w:val="22"/>
          <w:szCs w:val="22"/>
        </w:rPr>
        <w:t>.</w:t>
      </w:r>
      <w:proofErr w:type="gramEnd"/>
    </w:p>
    <w:p w14:paraId="68D7BB0A" w14:textId="77777777" w:rsidR="000F4FB2" w:rsidRPr="00CA0046" w:rsidRDefault="000F4FB2" w:rsidP="00C62AC8">
      <w:pPr>
        <w:tabs>
          <w:tab w:val="left" w:pos="375"/>
          <w:tab w:val="left" w:pos="2643"/>
          <w:tab w:val="right" w:pos="8029"/>
        </w:tabs>
        <w:bidi w:val="0"/>
        <w:spacing w:line="360" w:lineRule="auto"/>
        <w:rPr>
          <w:rFonts w:cs="Times New Roman"/>
        </w:rPr>
      </w:pPr>
      <w:r w:rsidRPr="00CA0046">
        <w:rPr>
          <w:rFonts w:cs="Times New Roman"/>
        </w:rPr>
        <w:t xml:space="preserve">  </w:t>
      </w:r>
    </w:p>
    <w:p w14:paraId="372F6758" w14:textId="77777777" w:rsidR="000F4FB2" w:rsidRPr="00CA0046" w:rsidRDefault="000F4FB2" w:rsidP="000F4FB2">
      <w:pPr>
        <w:tabs>
          <w:tab w:val="left" w:pos="375"/>
          <w:tab w:val="left" w:pos="2643"/>
          <w:tab w:val="right" w:pos="8029"/>
        </w:tabs>
        <w:bidi w:val="0"/>
        <w:spacing w:line="360" w:lineRule="auto"/>
        <w:rPr>
          <w:rFonts w:cs="Times New Roman"/>
        </w:rPr>
      </w:pPr>
    </w:p>
    <w:p w14:paraId="309C6659" w14:textId="77777777" w:rsidR="000F4FB2" w:rsidRDefault="000F4FB2" w:rsidP="000F4FB2">
      <w:pPr>
        <w:spacing w:line="360" w:lineRule="auto"/>
        <w:jc w:val="both"/>
        <w:rPr>
          <w:rFonts w:cs="Times New Roman"/>
          <w:rtl/>
        </w:rPr>
      </w:pPr>
      <w:r w:rsidRPr="00CA0046">
        <w:rPr>
          <w:rFonts w:cs="Times New Roman"/>
          <w:rtl/>
        </w:rPr>
        <w:t xml:space="preserve">(עורך) </w:t>
      </w:r>
      <w:r w:rsidRPr="00CA0046">
        <w:rPr>
          <w:rFonts w:cs="Times New Roman"/>
          <w:i/>
          <w:iCs/>
          <w:rtl/>
        </w:rPr>
        <w:t>חידושים בחקר מישור החוף</w:t>
      </w:r>
      <w:r w:rsidRPr="00CA0046">
        <w:rPr>
          <w:rFonts w:cs="Times New Roman"/>
          <w:rtl/>
        </w:rPr>
        <w:t>, דברי הכנס השנתי השבעה-עשר של המחלקה ללימודי ארץ</w:t>
      </w:r>
      <w:r w:rsidRPr="00CA0046">
        <w:rPr>
          <w:rFonts w:cs="Times New Roman"/>
          <w:noProof/>
          <w:rtl/>
        </w:rPr>
        <w:t>-ישראל, רמת גן, תשנ"ז, 123 עמ'.</w:t>
      </w:r>
    </w:p>
    <w:p w14:paraId="7B0F33D4" w14:textId="77777777" w:rsidR="0036077E" w:rsidRDefault="0036077E" w:rsidP="000F4FB2">
      <w:pPr>
        <w:spacing w:line="360" w:lineRule="auto"/>
        <w:jc w:val="both"/>
        <w:rPr>
          <w:rFonts w:cs="Times New Roman"/>
          <w:rtl/>
        </w:rPr>
      </w:pPr>
    </w:p>
    <w:p w14:paraId="11444182" w14:textId="77777777" w:rsidR="0036077E" w:rsidRPr="00CA0046" w:rsidRDefault="0036077E" w:rsidP="000F4FB2">
      <w:pPr>
        <w:spacing w:line="360" w:lineRule="auto"/>
        <w:jc w:val="both"/>
        <w:rPr>
          <w:rFonts w:cs="Times New Roman"/>
          <w:rtl/>
        </w:rPr>
      </w:pPr>
      <w:r>
        <w:rPr>
          <w:rFonts w:cs="Times New Roman"/>
          <w:rtl/>
        </w:rPr>
        <w:t xml:space="preserve">(עורך, עם גבי מזור) ירושלים וארץ-ישראל 10-11, ספר שמעון דר (תשע"ח). </w:t>
      </w:r>
    </w:p>
    <w:p w14:paraId="0291C483" w14:textId="77777777" w:rsidR="00CA0046" w:rsidRPr="00CA0046" w:rsidRDefault="00CA0046" w:rsidP="000F4FB2">
      <w:pPr>
        <w:spacing w:line="360" w:lineRule="auto"/>
        <w:jc w:val="both"/>
        <w:rPr>
          <w:rFonts w:cs="Times New Roman"/>
          <w:rtl/>
        </w:rPr>
      </w:pPr>
    </w:p>
    <w:p w14:paraId="2D2C967B" w14:textId="77777777" w:rsidR="000F4FB2" w:rsidRPr="00CA0046" w:rsidRDefault="000F4FB2" w:rsidP="000F4FB2">
      <w:pPr>
        <w:tabs>
          <w:tab w:val="left" w:pos="375"/>
          <w:tab w:val="left" w:pos="2643"/>
          <w:tab w:val="right" w:pos="8029"/>
        </w:tabs>
        <w:bidi w:val="0"/>
        <w:spacing w:line="360" w:lineRule="auto"/>
        <w:rPr>
          <w:rFonts w:cs="Times New Roman"/>
          <w:u w:val="single"/>
        </w:rPr>
      </w:pPr>
      <w:r w:rsidRPr="00CA0046">
        <w:rPr>
          <w:rFonts w:cs="Times New Roman"/>
        </w:rPr>
        <w:t xml:space="preserve">             </w:t>
      </w:r>
    </w:p>
    <w:p w14:paraId="2295ABB4" w14:textId="77777777" w:rsidR="000F4FB2" w:rsidRPr="00CA0046" w:rsidRDefault="000F4FB2" w:rsidP="000F4FB2">
      <w:pPr>
        <w:tabs>
          <w:tab w:val="left" w:pos="375"/>
          <w:tab w:val="left" w:pos="2643"/>
          <w:tab w:val="left" w:pos="6045"/>
          <w:tab w:val="right" w:pos="8029"/>
        </w:tabs>
        <w:bidi w:val="0"/>
        <w:rPr>
          <w:rFonts w:cs="Times New Roman"/>
          <w:szCs w:val="26"/>
        </w:rPr>
      </w:pPr>
    </w:p>
    <w:p w14:paraId="62E8D9A7" w14:textId="77777777" w:rsidR="000F4FB2" w:rsidRPr="00CA0046" w:rsidRDefault="000F4FB2" w:rsidP="000F4FB2">
      <w:pPr>
        <w:widowControl w:val="0"/>
        <w:tabs>
          <w:tab w:val="left" w:pos="375"/>
          <w:tab w:val="left" w:pos="658"/>
          <w:tab w:val="right" w:pos="8029"/>
        </w:tabs>
        <w:rPr>
          <w:rFonts w:cs="Times New Roman"/>
          <w:sz w:val="22"/>
          <w:szCs w:val="22"/>
          <w:rtl/>
        </w:rPr>
      </w:pPr>
      <w:r w:rsidRPr="00CA0046">
        <w:rPr>
          <w:rFonts w:cs="Times New Roman"/>
          <w:szCs w:val="26"/>
          <w:rtl/>
        </w:rPr>
        <w:tab/>
      </w:r>
      <w:r w:rsidRPr="00CA0046">
        <w:rPr>
          <w:rFonts w:cs="Times New Roman"/>
          <w:szCs w:val="26"/>
          <w:rtl/>
        </w:rPr>
        <w:tab/>
      </w:r>
      <w:r w:rsidRPr="00CA0046">
        <w:rPr>
          <w:rFonts w:cs="Times New Roman"/>
          <w:szCs w:val="26"/>
          <w:rtl/>
        </w:rPr>
        <w:tab/>
        <w:t xml:space="preserve">   מאמרים בכתבי עת                                                    </w:t>
      </w:r>
      <w:r w:rsidRPr="00CA0046">
        <w:rPr>
          <w:rFonts w:cs="Times New Roman"/>
          <w:b/>
          <w:bCs/>
          <w:i/>
          <w:iCs/>
          <w:sz w:val="22"/>
          <w:szCs w:val="22"/>
        </w:rPr>
        <w:t>Articles in periodicals</w:t>
      </w:r>
    </w:p>
    <w:p w14:paraId="19F2BD87" w14:textId="77777777" w:rsidR="000F4FB2" w:rsidRPr="00CA0046" w:rsidRDefault="000F4FB2" w:rsidP="000F4FB2">
      <w:pPr>
        <w:tabs>
          <w:tab w:val="left" w:pos="375"/>
          <w:tab w:val="left" w:pos="2643"/>
          <w:tab w:val="right" w:pos="8029"/>
        </w:tabs>
        <w:rPr>
          <w:rFonts w:cs="Times New Roman"/>
          <w:szCs w:val="26"/>
          <w:rtl/>
        </w:rPr>
      </w:pPr>
    </w:p>
    <w:p w14:paraId="105DA010" w14:textId="77777777" w:rsidR="000F4FB2" w:rsidRPr="00CA0046" w:rsidRDefault="000F4FB2" w:rsidP="008059CE">
      <w:pPr>
        <w:spacing w:line="360" w:lineRule="auto"/>
        <w:rPr>
          <w:rFonts w:cs="Times New Roman"/>
          <w:rtl/>
        </w:rPr>
      </w:pPr>
      <w:r w:rsidRPr="00CA0046">
        <w:rPr>
          <w:rFonts w:cs="Times New Roman"/>
        </w:rPr>
        <w:t xml:space="preserve"> A+   </w:t>
      </w:r>
      <w:r w:rsidRPr="00CA0046">
        <w:rPr>
          <w:rFonts w:cs="Times New Roman"/>
          <w:rtl/>
        </w:rPr>
        <w:t xml:space="preserve">'מקוואות טהרה של מעמדות וכיתות בישראל בימי בית שני', </w:t>
      </w:r>
      <w:r w:rsidRPr="00CA0046">
        <w:rPr>
          <w:rFonts w:cs="Times New Roman"/>
          <w:i/>
          <w:iCs/>
          <w:rtl/>
        </w:rPr>
        <w:t>קתדרה</w:t>
      </w:r>
      <w:r w:rsidRPr="00CA0046">
        <w:rPr>
          <w:rFonts w:cs="Times New Roman"/>
          <w:rtl/>
        </w:rPr>
        <w:t xml:space="preserve"> 79 (ניסן תשנ"ו), עמ' 3-21. </w:t>
      </w:r>
    </w:p>
    <w:p w14:paraId="72D24C3E" w14:textId="77777777" w:rsidR="000F4FB2" w:rsidRPr="00CA0046" w:rsidRDefault="000F4FB2" w:rsidP="000F4FB2">
      <w:pPr>
        <w:bidi w:val="0"/>
        <w:spacing w:line="360" w:lineRule="auto"/>
        <w:rPr>
          <w:rFonts w:cs="Times New Roman"/>
        </w:rPr>
      </w:pPr>
    </w:p>
    <w:p w14:paraId="08C3DCD7" w14:textId="77777777" w:rsidR="000F4FB2" w:rsidRPr="00CA0046" w:rsidRDefault="000F4FB2" w:rsidP="008059CE">
      <w:pPr>
        <w:spacing w:line="360" w:lineRule="auto"/>
        <w:ind w:right="340"/>
        <w:rPr>
          <w:rFonts w:cs="Times New Roman"/>
          <w:sz w:val="22"/>
          <w:rtl/>
        </w:rPr>
      </w:pPr>
      <w:r w:rsidRPr="00CA0046">
        <w:rPr>
          <w:rFonts w:cs="Times New Roman"/>
        </w:rPr>
        <w:t xml:space="preserve">   A+   </w:t>
      </w:r>
      <w:r w:rsidRPr="00CA0046">
        <w:rPr>
          <w:rFonts w:cs="Times New Roman"/>
          <w:noProof/>
          <w:rtl/>
        </w:rPr>
        <w:t xml:space="preserve"> 'המחלוקות על אכילת מנחת זבח השלמים ולחמי התודה במגילת 'מקצת מעשי התורה', 'מגילת המקדש' והסכוליון ל'מגילת תענית',</w:t>
      </w:r>
      <w:r w:rsidRPr="00CA0046">
        <w:rPr>
          <w:rFonts w:cs="Times New Roman"/>
          <w:i/>
          <w:iCs/>
          <w:noProof/>
          <w:rtl/>
        </w:rPr>
        <w:t xml:space="preserve"> תרביץ</w:t>
      </w:r>
      <w:r w:rsidRPr="00CA0046">
        <w:rPr>
          <w:rFonts w:cs="Times New Roman"/>
          <w:noProof/>
          <w:rtl/>
        </w:rPr>
        <w:t xml:space="preserve"> סה (תשנ"ו), עמ' 375-388.</w:t>
      </w:r>
    </w:p>
    <w:p w14:paraId="5CFBD063" w14:textId="77777777" w:rsidR="000F4FB2" w:rsidRPr="00CA0046" w:rsidRDefault="000F4FB2" w:rsidP="000F4FB2">
      <w:pPr>
        <w:bidi w:val="0"/>
        <w:spacing w:line="360" w:lineRule="auto"/>
        <w:ind w:right="340"/>
        <w:jc w:val="both"/>
        <w:rPr>
          <w:rFonts w:cs="Times New Roman"/>
        </w:rPr>
      </w:pPr>
    </w:p>
    <w:p w14:paraId="43764D37" w14:textId="77777777" w:rsidR="000F4FB2" w:rsidRPr="00CA0046" w:rsidRDefault="000F4FB2" w:rsidP="008059CE">
      <w:pPr>
        <w:spacing w:line="360" w:lineRule="auto"/>
        <w:rPr>
          <w:rFonts w:cs="Times New Roman"/>
          <w:noProof/>
          <w:rtl/>
        </w:rPr>
      </w:pPr>
      <w:r w:rsidRPr="00CA0046">
        <w:rPr>
          <w:rFonts w:cs="Times New Roman"/>
        </w:rPr>
        <w:t>A+</w:t>
      </w:r>
      <w:r w:rsidRPr="00CA0046">
        <w:rPr>
          <w:rFonts w:cs="Times New Roman"/>
          <w:sz w:val="22"/>
        </w:rPr>
        <w:t xml:space="preserve"> </w:t>
      </w:r>
      <w:r w:rsidRPr="00CA0046">
        <w:rPr>
          <w:rFonts w:cs="Times New Roman"/>
          <w:noProof/>
          <w:rtl/>
        </w:rPr>
        <w:t xml:space="preserve">   'עוד בעניין מקוואות טהרה של מעמדות וכיתות: על שיטת המחקר והממצא הארכיאולוגי - תגובה', </w:t>
      </w:r>
      <w:r w:rsidRPr="00CA0046">
        <w:rPr>
          <w:rFonts w:cs="Times New Roman"/>
          <w:i/>
          <w:iCs/>
          <w:noProof/>
          <w:rtl/>
        </w:rPr>
        <w:t>קתדרה</w:t>
      </w:r>
      <w:r w:rsidRPr="00CA0046">
        <w:rPr>
          <w:rFonts w:cs="Times New Roman"/>
          <w:noProof/>
          <w:rtl/>
        </w:rPr>
        <w:t xml:space="preserve"> 83 (ניסן תשנ"ז), עמ' 169-176.</w:t>
      </w:r>
    </w:p>
    <w:p w14:paraId="2C7D1C5C" w14:textId="77777777" w:rsidR="000F4FB2" w:rsidRPr="00CA0046" w:rsidRDefault="000F4FB2" w:rsidP="000F4FB2">
      <w:pPr>
        <w:bidi w:val="0"/>
        <w:spacing w:line="360" w:lineRule="auto"/>
        <w:ind w:right="340"/>
        <w:jc w:val="both"/>
        <w:rPr>
          <w:rFonts w:cs="Times New Roman"/>
          <w:sz w:val="22"/>
        </w:rPr>
      </w:pPr>
    </w:p>
    <w:p w14:paraId="56B5C60B" w14:textId="77777777" w:rsidR="000F4FB2" w:rsidRPr="00CA0046" w:rsidRDefault="000F4FB2" w:rsidP="008059CE">
      <w:pPr>
        <w:spacing w:line="360" w:lineRule="auto"/>
        <w:rPr>
          <w:rFonts w:cs="Times New Roman"/>
          <w:noProof/>
          <w:rtl/>
        </w:rPr>
      </w:pPr>
      <w:proofErr w:type="gramStart"/>
      <w:r w:rsidRPr="00CA0046">
        <w:rPr>
          <w:rFonts w:cs="Times New Roman"/>
        </w:rPr>
        <w:t>B</w:t>
      </w:r>
      <w:r w:rsidRPr="00CA0046">
        <w:rPr>
          <w:rFonts w:cs="Times New Roman"/>
          <w:noProof/>
          <w:rtl/>
        </w:rPr>
        <w:t xml:space="preserve">  '</w:t>
      </w:r>
      <w:proofErr w:type="gramEnd"/>
      <w:r w:rsidRPr="00CA0046">
        <w:rPr>
          <w:rFonts w:cs="Times New Roman"/>
          <w:noProof/>
          <w:rtl/>
        </w:rPr>
        <w:t xml:space="preserve">עוונם של כוהני נב על-פי ספר קדמוניות המקרא', </w:t>
      </w:r>
      <w:r w:rsidRPr="00CA0046">
        <w:rPr>
          <w:rFonts w:cs="Times New Roman"/>
          <w:i/>
          <w:iCs/>
          <w:noProof/>
          <w:rtl/>
        </w:rPr>
        <w:t>בית מקרא</w:t>
      </w:r>
      <w:r w:rsidRPr="00CA0046">
        <w:rPr>
          <w:rFonts w:cs="Times New Roman"/>
          <w:noProof/>
          <w:rtl/>
        </w:rPr>
        <w:t xml:space="preserve"> קנ"ב (תשנ"ח), עמ' 53-66.</w:t>
      </w:r>
    </w:p>
    <w:p w14:paraId="167B7EEC" w14:textId="77777777" w:rsidR="000F4FB2" w:rsidRPr="00CA0046" w:rsidRDefault="000F4FB2" w:rsidP="000F4FB2">
      <w:pPr>
        <w:bidi w:val="0"/>
        <w:spacing w:line="360" w:lineRule="auto"/>
        <w:ind w:right="340"/>
        <w:jc w:val="both"/>
        <w:rPr>
          <w:rFonts w:cs="Times New Roman"/>
          <w:sz w:val="22"/>
        </w:rPr>
      </w:pPr>
    </w:p>
    <w:p w14:paraId="1AC0DEEE" w14:textId="77777777" w:rsidR="000F4FB2" w:rsidRPr="00CA0046" w:rsidRDefault="000F4FB2" w:rsidP="008059CE">
      <w:pPr>
        <w:spacing w:line="360" w:lineRule="auto"/>
        <w:rPr>
          <w:rFonts w:cs="Times New Roman"/>
          <w:noProof/>
          <w:rtl/>
        </w:rPr>
      </w:pPr>
      <w:r w:rsidRPr="00CA0046">
        <w:rPr>
          <w:rFonts w:cs="Times New Roman"/>
        </w:rPr>
        <w:t>A</w:t>
      </w:r>
      <w:proofErr w:type="gramStart"/>
      <w:r w:rsidRPr="00CA0046">
        <w:rPr>
          <w:rFonts w:cs="Times New Roman"/>
        </w:rPr>
        <w:t>+</w:t>
      </w:r>
      <w:r w:rsidRPr="00CA0046">
        <w:rPr>
          <w:rFonts w:cs="Times New Roman"/>
          <w:noProof/>
          <w:rtl/>
        </w:rPr>
        <w:t xml:space="preserve"> </w:t>
      </w:r>
      <w:r w:rsidR="008059CE" w:rsidRPr="00CA0046">
        <w:rPr>
          <w:rFonts w:cs="Times New Roman"/>
          <w:noProof/>
          <w:rtl/>
        </w:rPr>
        <w:t xml:space="preserve"> </w:t>
      </w:r>
      <w:r w:rsidRPr="00CA0046">
        <w:rPr>
          <w:rFonts w:cs="Times New Roman"/>
          <w:noProof/>
          <w:rtl/>
        </w:rPr>
        <w:t>'</w:t>
      </w:r>
      <w:proofErr w:type="gramEnd"/>
      <w:r w:rsidRPr="00CA0046">
        <w:rPr>
          <w:rFonts w:cs="Times New Roman"/>
          <w:noProof/>
          <w:rtl/>
        </w:rPr>
        <w:t xml:space="preserve">טומאת המקדש ו'יחסי החוץ' של כת קומראן בראשית התקופה החשמונאית', </w:t>
      </w:r>
      <w:r w:rsidRPr="00CA0046">
        <w:rPr>
          <w:rFonts w:cs="Times New Roman"/>
          <w:i/>
          <w:iCs/>
          <w:noProof/>
          <w:rtl/>
        </w:rPr>
        <w:t>ציון</w:t>
      </w:r>
      <w:r w:rsidRPr="00CA0046">
        <w:rPr>
          <w:rFonts w:cs="Times New Roman"/>
          <w:noProof/>
          <w:rtl/>
        </w:rPr>
        <w:t xml:space="preserve"> סד, ב (תשנ"ט), עמ' 133-156.</w:t>
      </w:r>
    </w:p>
    <w:p w14:paraId="743516F7" w14:textId="77777777" w:rsidR="000F4FB2" w:rsidRPr="00CA0046" w:rsidRDefault="000F4FB2" w:rsidP="000F4FB2">
      <w:pPr>
        <w:bidi w:val="0"/>
        <w:spacing w:line="360" w:lineRule="auto"/>
        <w:ind w:right="340"/>
        <w:jc w:val="both"/>
        <w:rPr>
          <w:rFonts w:cs="Times New Roman"/>
          <w:sz w:val="22"/>
          <w:rtl/>
        </w:rPr>
      </w:pPr>
    </w:p>
    <w:p w14:paraId="33BEFF03" w14:textId="77777777" w:rsidR="000F4FB2" w:rsidRPr="00CA0046" w:rsidRDefault="000F4FB2" w:rsidP="008059CE">
      <w:pPr>
        <w:spacing w:line="360" w:lineRule="auto"/>
        <w:rPr>
          <w:rFonts w:cs="Times New Roman"/>
          <w:rtl/>
        </w:rPr>
      </w:pPr>
      <w:r w:rsidRPr="00CA0046">
        <w:rPr>
          <w:rFonts w:cs="Times New Roman"/>
        </w:rPr>
        <w:t>B</w:t>
      </w:r>
      <w:r w:rsidRPr="00CA0046">
        <w:rPr>
          <w:rFonts w:cs="Times New Roman"/>
          <w:rtl/>
        </w:rPr>
        <w:t xml:space="preserve">   'חנוכה, סוכות וימי המילואים בספר מקבים ב', </w:t>
      </w:r>
      <w:r w:rsidRPr="00CA0046">
        <w:rPr>
          <w:rFonts w:cs="Times New Roman"/>
          <w:i/>
          <w:iCs/>
          <w:rtl/>
        </w:rPr>
        <w:t xml:space="preserve">בית מקרא </w:t>
      </w:r>
      <w:r w:rsidRPr="00CA0046">
        <w:rPr>
          <w:rFonts w:cs="Times New Roman"/>
          <w:rtl/>
        </w:rPr>
        <w:t xml:space="preserve">מו, חוב' </w:t>
      </w:r>
      <w:proofErr w:type="spellStart"/>
      <w:r w:rsidRPr="00CA0046">
        <w:rPr>
          <w:rFonts w:cs="Times New Roman"/>
          <w:rtl/>
        </w:rPr>
        <w:t>קסו</w:t>
      </w:r>
      <w:proofErr w:type="spellEnd"/>
      <w:r w:rsidRPr="00CA0046">
        <w:rPr>
          <w:rFonts w:cs="Times New Roman"/>
          <w:rtl/>
        </w:rPr>
        <w:t xml:space="preserve"> (תשס"א), עמ' 227-243.</w:t>
      </w:r>
    </w:p>
    <w:p w14:paraId="4149E48A" w14:textId="77777777" w:rsidR="000F4FB2" w:rsidRPr="00CA0046" w:rsidRDefault="000F4FB2" w:rsidP="000F4FB2">
      <w:pPr>
        <w:bidi w:val="0"/>
        <w:spacing w:line="360" w:lineRule="auto"/>
        <w:ind w:right="288"/>
        <w:jc w:val="both"/>
        <w:rPr>
          <w:rFonts w:cs="Times New Roman"/>
          <w:sz w:val="22"/>
        </w:rPr>
      </w:pPr>
    </w:p>
    <w:p w14:paraId="4AD162CA" w14:textId="77777777" w:rsidR="000F4FB2" w:rsidRPr="00CA0046" w:rsidRDefault="000F4FB2" w:rsidP="008059CE">
      <w:pPr>
        <w:spacing w:line="360" w:lineRule="auto"/>
        <w:jc w:val="both"/>
        <w:rPr>
          <w:rFonts w:cs="Times New Roman"/>
          <w:rtl/>
        </w:rPr>
      </w:pPr>
      <w:r w:rsidRPr="00CA0046">
        <w:rPr>
          <w:rFonts w:cs="Times New Roman"/>
          <w:b/>
          <w:bCs/>
        </w:rPr>
        <w:t xml:space="preserve">  </w:t>
      </w:r>
      <w:r w:rsidRPr="00CA0046">
        <w:rPr>
          <w:rFonts w:cs="Times New Roman"/>
        </w:rPr>
        <w:t>A</w:t>
      </w:r>
      <w:r w:rsidRPr="00CA0046">
        <w:rPr>
          <w:rFonts w:cs="Times New Roman"/>
          <w:b/>
          <w:bCs/>
          <w:sz w:val="22"/>
          <w:szCs w:val="22"/>
        </w:rPr>
        <w:t>+</w:t>
      </w:r>
      <w:r w:rsidRPr="00CA0046">
        <w:rPr>
          <w:rFonts w:cs="Times New Roman"/>
          <w:b/>
          <w:bCs/>
          <w:sz w:val="22"/>
        </w:rPr>
        <w:t xml:space="preserve">  </w:t>
      </w:r>
      <w:r w:rsidRPr="00CA0046">
        <w:rPr>
          <w:rFonts w:cs="Times New Roman"/>
          <w:rtl/>
        </w:rPr>
        <w:t xml:space="preserve"> 'קבורה משפחתית וחוץ-משפחתית בירושלים ובסביבתה בתקופת בית הורדוס', </w:t>
      </w:r>
      <w:proofErr w:type="gramStart"/>
      <w:r w:rsidRPr="00CA0046">
        <w:rPr>
          <w:rFonts w:cs="Times New Roman"/>
          <w:i/>
          <w:iCs/>
          <w:rtl/>
        </w:rPr>
        <w:t>קתדרה</w:t>
      </w:r>
      <w:r w:rsidRPr="00CA0046">
        <w:rPr>
          <w:rFonts w:cs="Times New Roman"/>
          <w:rtl/>
        </w:rPr>
        <w:t xml:space="preserve">  106</w:t>
      </w:r>
      <w:proofErr w:type="gramEnd"/>
      <w:r w:rsidRPr="00CA0046">
        <w:rPr>
          <w:rFonts w:cs="Times New Roman"/>
          <w:rtl/>
        </w:rPr>
        <w:t xml:space="preserve"> (תשס"ג), עמ' 35-60.</w:t>
      </w:r>
    </w:p>
    <w:p w14:paraId="5DC7C55C" w14:textId="77777777" w:rsidR="000F4FB2" w:rsidRPr="00CA0046" w:rsidRDefault="000F4FB2" w:rsidP="000F4FB2">
      <w:pPr>
        <w:bidi w:val="0"/>
        <w:spacing w:line="360" w:lineRule="auto"/>
        <w:rPr>
          <w:rFonts w:cs="Times New Roman"/>
        </w:rPr>
      </w:pPr>
    </w:p>
    <w:p w14:paraId="53EB3C6D" w14:textId="77777777" w:rsidR="000F4FB2" w:rsidRPr="00CA0046" w:rsidRDefault="000F4FB2" w:rsidP="008059CE">
      <w:pPr>
        <w:spacing w:line="360" w:lineRule="auto"/>
        <w:jc w:val="both"/>
        <w:rPr>
          <w:rFonts w:cs="Times New Roman"/>
          <w:rtl/>
        </w:rPr>
      </w:pPr>
      <w:proofErr w:type="gramStart"/>
      <w:r w:rsidRPr="00CA0046">
        <w:rPr>
          <w:rFonts w:cs="Times New Roman"/>
        </w:rPr>
        <w:t>A</w:t>
      </w:r>
      <w:r w:rsidR="008059CE" w:rsidRPr="00CA0046">
        <w:rPr>
          <w:rFonts w:cs="Times New Roman"/>
          <w:rtl/>
        </w:rPr>
        <w:t xml:space="preserve"> </w:t>
      </w:r>
      <w:r w:rsidRPr="00CA0046">
        <w:rPr>
          <w:rFonts w:cs="Times New Roman"/>
          <w:rtl/>
        </w:rPr>
        <w:t xml:space="preserve"> '</w:t>
      </w:r>
      <w:proofErr w:type="gramEnd"/>
      <w:r w:rsidRPr="00CA0046">
        <w:rPr>
          <w:rFonts w:cs="Times New Roman"/>
          <w:rtl/>
        </w:rPr>
        <w:t xml:space="preserve">על דם טומאה והיחס לגוף באסכולות ההלכתיות בימי בית שני ובתקופת המשנה והתלמוד, </w:t>
      </w:r>
      <w:r w:rsidRPr="00CA0046">
        <w:rPr>
          <w:rFonts w:cs="Times New Roman"/>
        </w:rPr>
        <w:t xml:space="preserve"> </w:t>
      </w:r>
      <w:r w:rsidRPr="00CA0046">
        <w:rPr>
          <w:rFonts w:cs="Times New Roman"/>
          <w:i/>
          <w:iCs/>
        </w:rPr>
        <w:t>AJS</w:t>
      </w:r>
      <w:r w:rsidRPr="00CA0046">
        <w:rPr>
          <w:rFonts w:cs="Times New Roman"/>
        </w:rPr>
        <w:t xml:space="preserve"> </w:t>
      </w:r>
      <w:r w:rsidRPr="00CA0046">
        <w:rPr>
          <w:rFonts w:cs="Times New Roman"/>
          <w:i/>
          <w:iCs/>
        </w:rPr>
        <w:t>Review</w:t>
      </w:r>
      <w:r w:rsidRPr="00CA0046">
        <w:rPr>
          <w:rFonts w:cs="Times New Roman"/>
        </w:rPr>
        <w:t xml:space="preserve"> 27.1 (2003)</w:t>
      </w:r>
      <w:r w:rsidRPr="00CA0046">
        <w:rPr>
          <w:rFonts w:cs="Times New Roman"/>
          <w:rtl/>
        </w:rPr>
        <w:t xml:space="preserve"> החלק העברי, עמ' א-</w:t>
      </w:r>
      <w:proofErr w:type="spellStart"/>
      <w:r w:rsidRPr="00CA0046">
        <w:rPr>
          <w:rFonts w:cs="Times New Roman"/>
          <w:rtl/>
        </w:rPr>
        <w:t>כג</w:t>
      </w:r>
      <w:proofErr w:type="spellEnd"/>
      <w:r w:rsidRPr="00CA0046">
        <w:rPr>
          <w:rFonts w:cs="Times New Roman"/>
          <w:rtl/>
        </w:rPr>
        <w:t>.</w:t>
      </w:r>
    </w:p>
    <w:p w14:paraId="027A11EB" w14:textId="77777777" w:rsidR="000F4FB2" w:rsidRPr="00CA0046" w:rsidRDefault="000F4FB2" w:rsidP="000F4FB2">
      <w:pPr>
        <w:spacing w:line="360" w:lineRule="auto"/>
        <w:rPr>
          <w:rFonts w:cs="Times New Roman"/>
          <w:rtl/>
        </w:rPr>
      </w:pPr>
    </w:p>
    <w:p w14:paraId="200E2290" w14:textId="77777777" w:rsidR="000F4FB2" w:rsidRPr="00CA0046" w:rsidRDefault="000F4FB2" w:rsidP="008059CE">
      <w:pPr>
        <w:bidi w:val="0"/>
        <w:spacing w:line="360" w:lineRule="auto"/>
        <w:jc w:val="both"/>
        <w:rPr>
          <w:rFonts w:cs="Times New Roman"/>
          <w:sz w:val="22"/>
          <w:szCs w:val="22"/>
        </w:rPr>
      </w:pPr>
      <w:r w:rsidRPr="00CA0046">
        <w:rPr>
          <w:rFonts w:cs="Times New Roman"/>
          <w:noProof/>
        </w:rPr>
        <w:t>A</w:t>
      </w:r>
      <w:r w:rsidRPr="00CA0046">
        <w:rPr>
          <w:rFonts w:cs="Times New Roman"/>
          <w:noProof/>
          <w:rtl/>
        </w:rPr>
        <w:t>+</w:t>
      </w:r>
      <w:r w:rsidRPr="00CA0046">
        <w:rPr>
          <w:rFonts w:cs="Times New Roman"/>
          <w:noProof/>
          <w:sz w:val="22"/>
          <w:szCs w:val="22"/>
        </w:rPr>
        <w:t xml:space="preserve">    "How Did the </w:t>
      </w:r>
      <w:smartTag w:uri="urn:schemas-microsoft-com:office:smarttags" w:element="City">
        <w:r w:rsidRPr="00CA0046">
          <w:rPr>
            <w:rFonts w:cs="Times New Roman"/>
            <w:noProof/>
            <w:sz w:val="22"/>
            <w:szCs w:val="22"/>
          </w:rPr>
          <w:t>Temple</w:t>
        </w:r>
      </w:smartTag>
      <w:r w:rsidRPr="00CA0046">
        <w:rPr>
          <w:rFonts w:cs="Times New Roman"/>
          <w:noProof/>
          <w:sz w:val="22"/>
          <w:szCs w:val="22"/>
        </w:rPr>
        <w:t xml:space="preserve"> </w:t>
      </w:r>
      <w:smartTag w:uri="urn:schemas-microsoft-com:office:smarttags" w:element="place">
        <w:smartTag w:uri="urn:schemas-microsoft-com:office:smarttags" w:element="PlaceType">
          <w:r w:rsidRPr="00CA0046">
            <w:rPr>
              <w:rFonts w:cs="Times New Roman"/>
              <w:noProof/>
              <w:sz w:val="22"/>
              <w:szCs w:val="22"/>
            </w:rPr>
            <w:t>Mount</w:t>
          </w:r>
        </w:smartTag>
        <w:r w:rsidRPr="00CA0046">
          <w:rPr>
            <w:rFonts w:cs="Times New Roman"/>
            <w:noProof/>
            <w:sz w:val="22"/>
            <w:szCs w:val="22"/>
          </w:rPr>
          <w:t xml:space="preserve"> </w:t>
        </w:r>
        <w:smartTag w:uri="urn:schemas-microsoft-com:office:smarttags" w:element="PlaceName">
          <w:r w:rsidRPr="00CA0046">
            <w:rPr>
              <w:rFonts w:cs="Times New Roman"/>
              <w:noProof/>
              <w:sz w:val="22"/>
              <w:szCs w:val="22"/>
            </w:rPr>
            <w:t>Fall</w:t>
          </w:r>
        </w:smartTag>
      </w:smartTag>
      <w:r w:rsidRPr="00CA0046">
        <w:rPr>
          <w:rFonts w:cs="Times New Roman"/>
          <w:noProof/>
          <w:sz w:val="22"/>
          <w:szCs w:val="22"/>
        </w:rPr>
        <w:t xml:space="preserve"> to Pompey", </w:t>
      </w:r>
      <w:r w:rsidRPr="00CA0046">
        <w:rPr>
          <w:rFonts w:cs="Times New Roman"/>
          <w:i/>
          <w:iCs/>
          <w:noProof/>
          <w:sz w:val="22"/>
          <w:szCs w:val="22"/>
        </w:rPr>
        <w:t xml:space="preserve">Journal of Jewish Studies </w:t>
      </w:r>
      <w:r w:rsidRPr="00CA0046">
        <w:rPr>
          <w:rFonts w:cs="Times New Roman"/>
          <w:noProof/>
          <w:sz w:val="22"/>
          <w:szCs w:val="22"/>
        </w:rPr>
        <w:t xml:space="preserve">48 (1997), </w:t>
      </w:r>
      <w:r w:rsidRPr="00CA0046">
        <w:rPr>
          <w:rFonts w:cs="Times New Roman"/>
          <w:noProof/>
          <w:sz w:val="22"/>
          <w:szCs w:val="22"/>
          <w:rtl/>
        </w:rPr>
        <w:t xml:space="preserve">          </w:t>
      </w:r>
      <w:r w:rsidRPr="00CA0046">
        <w:rPr>
          <w:rFonts w:cs="Times New Roman"/>
          <w:noProof/>
          <w:sz w:val="22"/>
          <w:szCs w:val="22"/>
        </w:rPr>
        <w:t>pp. 276-289.</w:t>
      </w:r>
    </w:p>
    <w:p w14:paraId="5950BF03" w14:textId="77777777" w:rsidR="000F4FB2" w:rsidRPr="00CA0046" w:rsidRDefault="000F4FB2" w:rsidP="000F4FB2">
      <w:pPr>
        <w:bidi w:val="0"/>
        <w:spacing w:line="360" w:lineRule="auto"/>
        <w:jc w:val="both"/>
        <w:rPr>
          <w:rFonts w:cs="Times New Roman"/>
          <w:sz w:val="22"/>
          <w:szCs w:val="22"/>
        </w:rPr>
      </w:pPr>
    </w:p>
    <w:p w14:paraId="09BCB8A0" w14:textId="77777777" w:rsidR="000F4FB2" w:rsidRPr="00CA0046" w:rsidRDefault="000F4FB2" w:rsidP="008059CE">
      <w:pPr>
        <w:bidi w:val="0"/>
        <w:spacing w:line="360" w:lineRule="auto"/>
        <w:jc w:val="both"/>
        <w:rPr>
          <w:rFonts w:cs="Times New Roman"/>
          <w:sz w:val="22"/>
          <w:szCs w:val="22"/>
        </w:rPr>
      </w:pPr>
      <w:r w:rsidRPr="00CA0046">
        <w:rPr>
          <w:rFonts w:cs="Times New Roman"/>
        </w:rPr>
        <w:t>A+</w:t>
      </w:r>
      <w:r w:rsidRPr="00CA0046">
        <w:rPr>
          <w:rFonts w:cs="Times New Roman"/>
          <w:sz w:val="22"/>
          <w:szCs w:val="22"/>
          <w:rtl/>
        </w:rPr>
        <w:t xml:space="preserve">    </w:t>
      </w:r>
      <w:r w:rsidRPr="00CA0046">
        <w:rPr>
          <w:rFonts w:cs="Times New Roman"/>
          <w:noProof/>
          <w:sz w:val="22"/>
          <w:szCs w:val="22"/>
        </w:rPr>
        <w:t>"The Sectarian Controversies about the Cereal Offerings",</w:t>
      </w:r>
      <w:r w:rsidRPr="00CA0046">
        <w:rPr>
          <w:rFonts w:cs="Times New Roman"/>
          <w:noProof/>
          <w:sz w:val="22"/>
          <w:szCs w:val="22"/>
          <w:rtl/>
        </w:rPr>
        <w:t xml:space="preserve"> </w:t>
      </w:r>
      <w:smartTag w:uri="urn:schemas-microsoft-com:office:smarttags" w:element="place">
        <w:r w:rsidRPr="00CA0046">
          <w:rPr>
            <w:rFonts w:cs="Times New Roman"/>
            <w:i/>
            <w:iCs/>
            <w:noProof/>
            <w:sz w:val="22"/>
            <w:szCs w:val="22"/>
          </w:rPr>
          <w:t>Dead Sea</w:t>
        </w:r>
      </w:smartTag>
      <w:r w:rsidRPr="00CA0046">
        <w:rPr>
          <w:rFonts w:cs="Times New Roman"/>
          <w:i/>
          <w:iCs/>
          <w:noProof/>
          <w:sz w:val="22"/>
          <w:szCs w:val="22"/>
        </w:rPr>
        <w:t xml:space="preserve"> Discoveries </w:t>
      </w:r>
      <w:r w:rsidRPr="00CA0046">
        <w:rPr>
          <w:rFonts w:cs="Times New Roman"/>
          <w:noProof/>
          <w:sz w:val="22"/>
          <w:szCs w:val="22"/>
          <w:rtl/>
        </w:rPr>
        <w:t xml:space="preserve">              </w:t>
      </w:r>
      <w:r w:rsidRPr="00CA0046">
        <w:rPr>
          <w:rFonts w:cs="Times New Roman"/>
          <w:noProof/>
          <w:sz w:val="22"/>
          <w:szCs w:val="22"/>
        </w:rPr>
        <w:t>5.1 (1998) pp. 33-56</w:t>
      </w:r>
      <w:r w:rsidRPr="00CA0046">
        <w:rPr>
          <w:rFonts w:cs="Times New Roman"/>
          <w:sz w:val="22"/>
          <w:szCs w:val="22"/>
        </w:rPr>
        <w:t>.</w:t>
      </w:r>
    </w:p>
    <w:p w14:paraId="28038022" w14:textId="77777777" w:rsidR="000F4FB2" w:rsidRPr="00CA0046" w:rsidRDefault="000F4FB2" w:rsidP="000F4FB2">
      <w:pPr>
        <w:bidi w:val="0"/>
        <w:spacing w:line="360" w:lineRule="auto"/>
        <w:jc w:val="both"/>
        <w:rPr>
          <w:rFonts w:cs="Times New Roman"/>
          <w:sz w:val="22"/>
          <w:szCs w:val="22"/>
        </w:rPr>
      </w:pPr>
    </w:p>
    <w:p w14:paraId="2957600F" w14:textId="77777777" w:rsidR="000F4FB2" w:rsidRPr="00CA0046" w:rsidRDefault="000F4FB2" w:rsidP="008059CE">
      <w:pPr>
        <w:bidi w:val="0"/>
        <w:spacing w:line="360" w:lineRule="auto"/>
        <w:jc w:val="both"/>
        <w:rPr>
          <w:rFonts w:cs="Times New Roman"/>
          <w:sz w:val="22"/>
          <w:szCs w:val="22"/>
        </w:rPr>
      </w:pPr>
      <w:r w:rsidRPr="00CA0046">
        <w:rPr>
          <w:rFonts w:cs="Times New Roman"/>
        </w:rPr>
        <w:t>A</w:t>
      </w:r>
      <w:r w:rsidRPr="00CA0046">
        <w:rPr>
          <w:rFonts w:cs="Times New Roman"/>
          <w:sz w:val="22"/>
          <w:szCs w:val="22"/>
        </w:rPr>
        <w:t xml:space="preserve">     "Josephus on Gibeah: Versions of a Toponym", </w:t>
      </w:r>
      <w:r w:rsidRPr="00CA0046">
        <w:rPr>
          <w:rFonts w:cs="Times New Roman"/>
          <w:i/>
          <w:iCs/>
          <w:sz w:val="22"/>
          <w:szCs w:val="22"/>
        </w:rPr>
        <w:t>Jewish Quarterly Review</w:t>
      </w:r>
      <w:r w:rsidRPr="00CA0046">
        <w:rPr>
          <w:rFonts w:cs="Times New Roman"/>
          <w:sz w:val="22"/>
          <w:szCs w:val="22"/>
        </w:rPr>
        <w:t xml:space="preserve"> 89 (1999</w:t>
      </w:r>
      <w:proofErr w:type="gramStart"/>
      <w:r w:rsidRPr="00CA0046">
        <w:rPr>
          <w:rFonts w:cs="Times New Roman"/>
          <w:sz w:val="22"/>
          <w:szCs w:val="22"/>
        </w:rPr>
        <w:t xml:space="preserve">), </w:t>
      </w:r>
      <w:r w:rsidRPr="00CA0046">
        <w:rPr>
          <w:rFonts w:cs="Times New Roman"/>
          <w:sz w:val="22"/>
          <w:szCs w:val="22"/>
          <w:rtl/>
        </w:rPr>
        <w:t xml:space="preserve">  </w:t>
      </w:r>
      <w:proofErr w:type="gramEnd"/>
      <w:r w:rsidRPr="00CA0046">
        <w:rPr>
          <w:rFonts w:cs="Times New Roman"/>
          <w:sz w:val="22"/>
          <w:szCs w:val="22"/>
          <w:rtl/>
        </w:rPr>
        <w:t xml:space="preserve">       </w:t>
      </w:r>
      <w:r w:rsidRPr="00CA0046">
        <w:rPr>
          <w:rFonts w:cs="Times New Roman"/>
          <w:sz w:val="22"/>
          <w:szCs w:val="22"/>
        </w:rPr>
        <w:t>pp. 351-359.</w:t>
      </w:r>
    </w:p>
    <w:p w14:paraId="180CF2C6" w14:textId="77777777" w:rsidR="000F4FB2" w:rsidRPr="00CA0046" w:rsidRDefault="000F4FB2" w:rsidP="000F4FB2">
      <w:pPr>
        <w:bidi w:val="0"/>
        <w:spacing w:line="360" w:lineRule="auto"/>
        <w:jc w:val="both"/>
        <w:rPr>
          <w:rFonts w:cs="Times New Roman"/>
          <w:sz w:val="22"/>
          <w:szCs w:val="22"/>
        </w:rPr>
      </w:pPr>
    </w:p>
    <w:p w14:paraId="43CA48CE" w14:textId="77777777" w:rsidR="000F4FB2" w:rsidRPr="00CA0046" w:rsidRDefault="000F4FB2" w:rsidP="008059CE">
      <w:pPr>
        <w:bidi w:val="0"/>
        <w:spacing w:line="360" w:lineRule="auto"/>
        <w:jc w:val="both"/>
        <w:rPr>
          <w:rFonts w:cs="Times New Roman"/>
          <w:sz w:val="22"/>
          <w:szCs w:val="22"/>
        </w:rPr>
      </w:pPr>
      <w:r w:rsidRPr="00CA0046">
        <w:rPr>
          <w:rFonts w:cs="Times New Roman"/>
        </w:rPr>
        <w:t>A+</w:t>
      </w:r>
      <w:r w:rsidRPr="00CA0046">
        <w:rPr>
          <w:rFonts w:cs="Times New Roman"/>
          <w:sz w:val="22"/>
          <w:szCs w:val="22"/>
          <w:rtl/>
        </w:rPr>
        <w:t xml:space="preserve">   </w:t>
      </w:r>
      <w:r w:rsidRPr="00CA0046">
        <w:rPr>
          <w:rFonts w:cs="Times New Roman"/>
          <w:sz w:val="22"/>
          <w:szCs w:val="22"/>
        </w:rPr>
        <w:t xml:space="preserve"> "Pure Individualism: The Idea of Non-Priestly Purity in Ancient Judaism"</w:t>
      </w:r>
      <w:r w:rsidRPr="00CA0046">
        <w:rPr>
          <w:rFonts w:cs="Times New Roman"/>
          <w:i/>
          <w:iCs/>
          <w:sz w:val="22"/>
          <w:szCs w:val="22"/>
        </w:rPr>
        <w:t xml:space="preserve">, Journal </w:t>
      </w:r>
      <w:r w:rsidRPr="00CA0046">
        <w:rPr>
          <w:rFonts w:cs="Times New Roman"/>
          <w:i/>
          <w:iCs/>
          <w:sz w:val="22"/>
          <w:szCs w:val="22"/>
          <w:rtl/>
        </w:rPr>
        <w:t xml:space="preserve">          </w:t>
      </w:r>
      <w:r w:rsidRPr="00CA0046">
        <w:rPr>
          <w:rFonts w:cs="Times New Roman"/>
          <w:i/>
          <w:iCs/>
          <w:sz w:val="22"/>
          <w:szCs w:val="22"/>
        </w:rPr>
        <w:t xml:space="preserve">for the Study of Judaism in the Persian, </w:t>
      </w:r>
      <w:proofErr w:type="gramStart"/>
      <w:r w:rsidRPr="00CA0046">
        <w:rPr>
          <w:rFonts w:cs="Times New Roman"/>
          <w:i/>
          <w:iCs/>
          <w:sz w:val="22"/>
          <w:szCs w:val="22"/>
        </w:rPr>
        <w:t>Hellenistic</w:t>
      </w:r>
      <w:proofErr w:type="gramEnd"/>
      <w:r w:rsidRPr="00CA0046">
        <w:rPr>
          <w:rFonts w:cs="Times New Roman"/>
          <w:i/>
          <w:iCs/>
          <w:sz w:val="22"/>
          <w:szCs w:val="22"/>
        </w:rPr>
        <w:t xml:space="preserve"> and Roman Period</w:t>
      </w:r>
      <w:r w:rsidRPr="00CA0046">
        <w:rPr>
          <w:rFonts w:cs="Times New Roman"/>
          <w:sz w:val="22"/>
          <w:szCs w:val="22"/>
        </w:rPr>
        <w:t xml:space="preserve"> 31 (2000), pp. </w:t>
      </w:r>
      <w:r w:rsidRPr="00CA0046">
        <w:rPr>
          <w:rFonts w:cs="Times New Roman"/>
          <w:sz w:val="22"/>
          <w:szCs w:val="22"/>
          <w:rtl/>
        </w:rPr>
        <w:t xml:space="preserve">            </w:t>
      </w:r>
      <w:r w:rsidRPr="00CA0046">
        <w:rPr>
          <w:rFonts w:cs="Times New Roman"/>
          <w:sz w:val="22"/>
          <w:szCs w:val="22"/>
        </w:rPr>
        <w:t>176-202.</w:t>
      </w:r>
    </w:p>
    <w:p w14:paraId="4257ED7D" w14:textId="77777777" w:rsidR="000F4FB2" w:rsidRPr="00CA0046" w:rsidRDefault="000F4FB2" w:rsidP="000F4FB2">
      <w:pPr>
        <w:bidi w:val="0"/>
        <w:spacing w:line="360" w:lineRule="auto"/>
        <w:jc w:val="both"/>
        <w:rPr>
          <w:rFonts w:cs="Times New Roman"/>
          <w:sz w:val="22"/>
          <w:szCs w:val="22"/>
        </w:rPr>
      </w:pPr>
    </w:p>
    <w:p w14:paraId="423EA868" w14:textId="77777777" w:rsidR="000F4FB2" w:rsidRPr="00CA0046" w:rsidRDefault="000F4FB2" w:rsidP="008059CE">
      <w:pPr>
        <w:pStyle w:val="2"/>
        <w:bidi w:val="0"/>
        <w:spacing w:line="360" w:lineRule="auto"/>
        <w:ind w:left="0"/>
        <w:jc w:val="both"/>
        <w:rPr>
          <w:rFonts w:cs="Times New Roman"/>
          <w:sz w:val="22"/>
          <w:szCs w:val="22"/>
        </w:rPr>
      </w:pPr>
      <w:r w:rsidRPr="00CA0046">
        <w:rPr>
          <w:rFonts w:cs="Times New Roman"/>
          <w:sz w:val="22"/>
          <w:szCs w:val="22"/>
        </w:rPr>
        <w:t>B</w:t>
      </w:r>
      <w:r w:rsidRPr="00CA0046">
        <w:rPr>
          <w:rFonts w:cs="Times New Roman"/>
          <w:sz w:val="22"/>
          <w:szCs w:val="22"/>
          <w:rtl/>
        </w:rPr>
        <w:t xml:space="preserve">  </w:t>
      </w:r>
      <w:r w:rsidRPr="00CA0046">
        <w:rPr>
          <w:rFonts w:cs="Times New Roman"/>
          <w:sz w:val="22"/>
          <w:szCs w:val="22"/>
        </w:rPr>
        <w:t xml:space="preserve">   "The Individualistic Meaning of Jewish Ossuaries: A Socio-Anthropological   </w:t>
      </w:r>
      <w:r w:rsidRPr="00CA0046">
        <w:rPr>
          <w:rFonts w:cs="Times New Roman"/>
          <w:sz w:val="22"/>
          <w:szCs w:val="22"/>
          <w:rtl/>
        </w:rPr>
        <w:t xml:space="preserve">                    </w:t>
      </w:r>
      <w:r w:rsidRPr="00CA0046">
        <w:rPr>
          <w:rFonts w:cs="Times New Roman"/>
          <w:sz w:val="22"/>
          <w:szCs w:val="22"/>
        </w:rPr>
        <w:t xml:space="preserve">Perspective on Burial Practice", </w:t>
      </w:r>
      <w:smartTag w:uri="urn:schemas-microsoft-com:office:smarttags" w:element="City">
        <w:smartTag w:uri="urn:schemas-microsoft-com:office:smarttags" w:element="place">
          <w:r w:rsidRPr="00CA0046">
            <w:rPr>
              <w:rFonts w:cs="Times New Roman"/>
              <w:i/>
              <w:iCs/>
              <w:sz w:val="22"/>
              <w:szCs w:val="22"/>
            </w:rPr>
            <w:t>Palestine</w:t>
          </w:r>
        </w:smartTag>
      </w:smartTag>
      <w:r w:rsidRPr="00CA0046">
        <w:rPr>
          <w:rFonts w:cs="Times New Roman"/>
          <w:i/>
          <w:iCs/>
          <w:sz w:val="22"/>
          <w:szCs w:val="22"/>
        </w:rPr>
        <w:t xml:space="preserve"> Exploration Quarterly</w:t>
      </w:r>
      <w:r w:rsidRPr="00CA0046">
        <w:rPr>
          <w:rFonts w:cs="Times New Roman"/>
          <w:sz w:val="22"/>
          <w:szCs w:val="22"/>
        </w:rPr>
        <w:t xml:space="preserve"> 133.1 (2001), pp. 39-</w:t>
      </w:r>
      <w:r w:rsidRPr="00CA0046">
        <w:rPr>
          <w:rFonts w:cs="Times New Roman"/>
          <w:sz w:val="22"/>
          <w:szCs w:val="22"/>
          <w:rtl/>
        </w:rPr>
        <w:t xml:space="preserve">           </w:t>
      </w:r>
      <w:r w:rsidRPr="00CA0046">
        <w:rPr>
          <w:rFonts w:cs="Times New Roman"/>
          <w:sz w:val="22"/>
          <w:szCs w:val="22"/>
        </w:rPr>
        <w:t>49.</w:t>
      </w:r>
    </w:p>
    <w:p w14:paraId="78CF6902" w14:textId="77777777" w:rsidR="000F4FB2" w:rsidRPr="00CA0046" w:rsidRDefault="000F4FB2" w:rsidP="000F4FB2">
      <w:pPr>
        <w:bidi w:val="0"/>
        <w:spacing w:line="360" w:lineRule="auto"/>
        <w:jc w:val="both"/>
        <w:rPr>
          <w:rFonts w:cs="Times New Roman"/>
          <w:sz w:val="22"/>
          <w:szCs w:val="22"/>
        </w:rPr>
      </w:pPr>
    </w:p>
    <w:p w14:paraId="47FC59A7" w14:textId="77777777" w:rsidR="000F4FB2" w:rsidRPr="00CA0046" w:rsidRDefault="000F4FB2" w:rsidP="008059CE">
      <w:pPr>
        <w:bidi w:val="0"/>
        <w:spacing w:line="360" w:lineRule="auto"/>
        <w:jc w:val="both"/>
        <w:rPr>
          <w:rFonts w:cs="Times New Roman"/>
          <w:sz w:val="22"/>
          <w:szCs w:val="22"/>
        </w:rPr>
      </w:pPr>
      <w:r w:rsidRPr="00CA0046">
        <w:rPr>
          <w:rFonts w:cs="Times New Roman"/>
        </w:rPr>
        <w:lastRenderedPageBreak/>
        <w:t>A</w:t>
      </w:r>
      <w:r w:rsidR="008059CE" w:rsidRPr="00CA0046">
        <w:rPr>
          <w:rFonts w:cs="Times New Roman"/>
          <w:sz w:val="22"/>
          <w:szCs w:val="22"/>
        </w:rPr>
        <w:t xml:space="preserve">   </w:t>
      </w:r>
      <w:r w:rsidRPr="00CA0046">
        <w:rPr>
          <w:rFonts w:cs="Times New Roman"/>
          <w:sz w:val="22"/>
          <w:szCs w:val="22"/>
        </w:rPr>
        <w:t xml:space="preserve">"Priestly Dynamic Holiness and Deuteronomistic Static Holiness", </w:t>
      </w:r>
      <w:proofErr w:type="spellStart"/>
      <w:r w:rsidRPr="00CA0046">
        <w:rPr>
          <w:rFonts w:cs="Times New Roman"/>
          <w:i/>
          <w:iCs/>
          <w:sz w:val="22"/>
          <w:szCs w:val="22"/>
        </w:rPr>
        <w:t>Vetus</w:t>
      </w:r>
      <w:proofErr w:type="spellEnd"/>
      <w:r w:rsidRPr="00CA0046">
        <w:rPr>
          <w:rFonts w:cs="Times New Roman"/>
          <w:i/>
          <w:iCs/>
          <w:sz w:val="22"/>
          <w:szCs w:val="22"/>
        </w:rPr>
        <w:t xml:space="preserve"> </w:t>
      </w:r>
      <w:r w:rsidRPr="00CA0046">
        <w:rPr>
          <w:rFonts w:cs="Times New Roman"/>
          <w:i/>
          <w:iCs/>
          <w:sz w:val="22"/>
          <w:szCs w:val="22"/>
          <w:rtl/>
        </w:rPr>
        <w:t xml:space="preserve">                          </w:t>
      </w:r>
      <w:proofErr w:type="spellStart"/>
      <w:proofErr w:type="gramStart"/>
      <w:r w:rsidRPr="00CA0046">
        <w:rPr>
          <w:rFonts w:cs="Times New Roman"/>
          <w:i/>
          <w:iCs/>
          <w:sz w:val="22"/>
          <w:szCs w:val="22"/>
        </w:rPr>
        <w:t>Testamentum</w:t>
      </w:r>
      <w:proofErr w:type="spellEnd"/>
      <w:r w:rsidRPr="00CA0046">
        <w:rPr>
          <w:rFonts w:cs="Times New Roman"/>
          <w:sz w:val="22"/>
          <w:szCs w:val="22"/>
        </w:rPr>
        <w:t xml:space="preserve">  51</w:t>
      </w:r>
      <w:proofErr w:type="gramEnd"/>
      <w:r w:rsidRPr="00CA0046">
        <w:rPr>
          <w:rFonts w:cs="Times New Roman"/>
          <w:sz w:val="22"/>
          <w:szCs w:val="22"/>
        </w:rPr>
        <w:t xml:space="preserve"> (2001), pp. 243-261.</w:t>
      </w:r>
    </w:p>
    <w:p w14:paraId="3708331C" w14:textId="77777777" w:rsidR="000F4FB2" w:rsidRPr="00CA0046" w:rsidRDefault="000F4FB2" w:rsidP="000F4FB2">
      <w:pPr>
        <w:bidi w:val="0"/>
        <w:spacing w:line="360" w:lineRule="auto"/>
        <w:jc w:val="both"/>
        <w:rPr>
          <w:rFonts w:cs="Times New Roman"/>
          <w:sz w:val="22"/>
          <w:szCs w:val="22"/>
        </w:rPr>
      </w:pPr>
    </w:p>
    <w:p w14:paraId="509D9209" w14:textId="77777777" w:rsidR="000F4FB2" w:rsidRPr="00CA0046" w:rsidRDefault="008059CE" w:rsidP="008059CE">
      <w:pPr>
        <w:bidi w:val="0"/>
        <w:spacing w:line="360" w:lineRule="auto"/>
        <w:jc w:val="both"/>
        <w:rPr>
          <w:rFonts w:cs="Times New Roman"/>
          <w:sz w:val="22"/>
          <w:szCs w:val="22"/>
        </w:rPr>
      </w:pPr>
      <w:r w:rsidRPr="00CA0046">
        <w:rPr>
          <w:rFonts w:cs="Times New Roman"/>
          <w:sz w:val="22"/>
          <w:szCs w:val="22"/>
        </w:rPr>
        <w:t xml:space="preserve">B   </w:t>
      </w:r>
      <w:r w:rsidR="000F4FB2" w:rsidRPr="00CA0046">
        <w:rPr>
          <w:rFonts w:cs="Times New Roman"/>
          <w:sz w:val="22"/>
          <w:szCs w:val="22"/>
        </w:rPr>
        <w:t xml:space="preserve"> "The Two Sins of Nob: Biblical Interpretation, an Anti-Priestly Polemic, and a </w:t>
      </w:r>
      <w:r w:rsidR="000F4FB2" w:rsidRPr="00CA0046">
        <w:rPr>
          <w:rFonts w:cs="Times New Roman"/>
          <w:sz w:val="22"/>
          <w:szCs w:val="22"/>
          <w:rtl/>
        </w:rPr>
        <w:t xml:space="preserve">                 </w:t>
      </w:r>
      <w:r w:rsidR="000F4FB2" w:rsidRPr="00CA0046">
        <w:rPr>
          <w:rFonts w:cs="Times New Roman"/>
          <w:sz w:val="22"/>
          <w:szCs w:val="22"/>
        </w:rPr>
        <w:t xml:space="preserve">Geographical Error in </w:t>
      </w:r>
      <w:r w:rsidR="000F4FB2" w:rsidRPr="00CA0046">
        <w:rPr>
          <w:rFonts w:cs="Times New Roman"/>
          <w:i/>
          <w:iCs/>
          <w:sz w:val="22"/>
          <w:szCs w:val="22"/>
        </w:rPr>
        <w:t xml:space="preserve">Liber </w:t>
      </w:r>
      <w:proofErr w:type="spellStart"/>
      <w:r w:rsidR="000F4FB2" w:rsidRPr="00CA0046">
        <w:rPr>
          <w:rFonts w:cs="Times New Roman"/>
          <w:i/>
          <w:iCs/>
          <w:sz w:val="22"/>
          <w:szCs w:val="22"/>
        </w:rPr>
        <w:t>Antiquitatum</w:t>
      </w:r>
      <w:proofErr w:type="spellEnd"/>
      <w:r w:rsidR="000F4FB2" w:rsidRPr="00CA0046">
        <w:rPr>
          <w:rFonts w:cs="Times New Roman"/>
          <w:i/>
          <w:iCs/>
          <w:sz w:val="22"/>
          <w:szCs w:val="22"/>
        </w:rPr>
        <w:t xml:space="preserve"> </w:t>
      </w:r>
      <w:proofErr w:type="spellStart"/>
      <w:r w:rsidR="000F4FB2" w:rsidRPr="00CA0046">
        <w:rPr>
          <w:rFonts w:cs="Times New Roman"/>
          <w:i/>
          <w:iCs/>
          <w:sz w:val="22"/>
          <w:szCs w:val="22"/>
        </w:rPr>
        <w:t>Biblicarum</w:t>
      </w:r>
      <w:proofErr w:type="spellEnd"/>
      <w:r w:rsidR="000F4FB2" w:rsidRPr="00CA0046">
        <w:rPr>
          <w:rFonts w:cs="Times New Roman"/>
          <w:sz w:val="22"/>
          <w:szCs w:val="22"/>
        </w:rPr>
        <w:t xml:space="preserve">", </w:t>
      </w:r>
      <w:r w:rsidR="000F4FB2" w:rsidRPr="00CA0046">
        <w:rPr>
          <w:rFonts w:cs="Times New Roman"/>
          <w:i/>
          <w:iCs/>
          <w:sz w:val="22"/>
          <w:szCs w:val="22"/>
        </w:rPr>
        <w:t xml:space="preserve">Journal for the Study of the </w:t>
      </w:r>
      <w:r w:rsidR="000F4FB2" w:rsidRPr="00CA0046">
        <w:rPr>
          <w:rFonts w:cs="Times New Roman"/>
          <w:i/>
          <w:iCs/>
          <w:sz w:val="22"/>
          <w:szCs w:val="22"/>
          <w:rtl/>
        </w:rPr>
        <w:t xml:space="preserve">               </w:t>
      </w:r>
      <w:proofErr w:type="spellStart"/>
      <w:proofErr w:type="gramStart"/>
      <w:r w:rsidR="000F4FB2" w:rsidRPr="00CA0046">
        <w:rPr>
          <w:rFonts w:cs="Times New Roman"/>
          <w:i/>
          <w:iCs/>
          <w:sz w:val="22"/>
          <w:szCs w:val="22"/>
        </w:rPr>
        <w:t>Pseudepigrpha</w:t>
      </w:r>
      <w:proofErr w:type="spellEnd"/>
      <w:r w:rsidR="000F4FB2" w:rsidRPr="00CA0046">
        <w:rPr>
          <w:rFonts w:cs="Times New Roman"/>
          <w:i/>
          <w:iCs/>
          <w:sz w:val="22"/>
          <w:szCs w:val="22"/>
        </w:rPr>
        <w:t xml:space="preserve">  </w:t>
      </w:r>
      <w:r w:rsidR="000F4FB2" w:rsidRPr="00CA0046">
        <w:rPr>
          <w:rFonts w:cs="Times New Roman"/>
          <w:sz w:val="22"/>
          <w:szCs w:val="22"/>
        </w:rPr>
        <w:t>12.1</w:t>
      </w:r>
      <w:proofErr w:type="gramEnd"/>
      <w:r w:rsidR="000F4FB2" w:rsidRPr="00CA0046">
        <w:rPr>
          <w:rFonts w:cs="Times New Roman"/>
          <w:sz w:val="22"/>
          <w:szCs w:val="22"/>
        </w:rPr>
        <w:t xml:space="preserve"> (2001), pp. 85-104.</w:t>
      </w:r>
    </w:p>
    <w:p w14:paraId="47F84D71" w14:textId="77777777" w:rsidR="000F4FB2" w:rsidRPr="00CA0046" w:rsidRDefault="000F4FB2" w:rsidP="000F4FB2">
      <w:pPr>
        <w:pStyle w:val="a6"/>
        <w:bidi w:val="0"/>
        <w:spacing w:line="360" w:lineRule="auto"/>
        <w:jc w:val="both"/>
        <w:rPr>
          <w:rFonts w:cs="Times New Roman"/>
          <w:sz w:val="22"/>
          <w:szCs w:val="22"/>
          <w:rtl/>
        </w:rPr>
      </w:pPr>
    </w:p>
    <w:p w14:paraId="1BBFD0A7" w14:textId="77777777" w:rsidR="000F4FB2" w:rsidRPr="00CA0046" w:rsidRDefault="000F4FB2" w:rsidP="008059CE">
      <w:pPr>
        <w:pStyle w:val="a6"/>
        <w:spacing w:line="360" w:lineRule="auto"/>
        <w:jc w:val="both"/>
        <w:rPr>
          <w:rFonts w:cs="Times New Roman"/>
          <w:sz w:val="22"/>
          <w:szCs w:val="22"/>
        </w:rPr>
      </w:pPr>
      <w:r w:rsidRPr="00CA0046">
        <w:rPr>
          <w:rFonts w:cs="Times New Roman"/>
          <w:sz w:val="24"/>
          <w:szCs w:val="24"/>
        </w:rPr>
        <w:t xml:space="preserve"> A+</w:t>
      </w:r>
      <w:r w:rsidRPr="00CA0046">
        <w:rPr>
          <w:rFonts w:cs="Times New Roman"/>
          <w:sz w:val="24"/>
          <w:szCs w:val="24"/>
          <w:rtl/>
        </w:rPr>
        <w:t xml:space="preserve">'יוסף בן מתתיהו וההלכות של הכיתות בימי בית שני', </w:t>
      </w:r>
      <w:r w:rsidRPr="00CA0046">
        <w:rPr>
          <w:rFonts w:cs="Times New Roman"/>
          <w:i/>
          <w:iCs/>
          <w:sz w:val="24"/>
          <w:szCs w:val="24"/>
          <w:rtl/>
        </w:rPr>
        <w:t>ציון</w:t>
      </w:r>
      <w:r w:rsidRPr="00CA0046">
        <w:rPr>
          <w:rFonts w:cs="Times New Roman"/>
          <w:sz w:val="24"/>
          <w:szCs w:val="24"/>
          <w:rtl/>
        </w:rPr>
        <w:t xml:space="preserve"> סד, ד (תשס"ב), עמ' 401-434 (עם דוד נחמן).</w:t>
      </w:r>
    </w:p>
    <w:p w14:paraId="28B46006" w14:textId="77777777" w:rsidR="000F4FB2" w:rsidRPr="00CA0046" w:rsidRDefault="000F4FB2" w:rsidP="008059CE">
      <w:pPr>
        <w:tabs>
          <w:tab w:val="left" w:pos="375"/>
          <w:tab w:val="left" w:pos="658"/>
          <w:tab w:val="left" w:pos="2643"/>
          <w:tab w:val="right" w:pos="8029"/>
        </w:tabs>
        <w:spacing w:line="360" w:lineRule="auto"/>
        <w:jc w:val="both"/>
        <w:rPr>
          <w:rFonts w:cs="Times New Roman"/>
          <w:rtl/>
        </w:rPr>
      </w:pPr>
      <w:r w:rsidRPr="00CA0046">
        <w:rPr>
          <w:rFonts w:cs="Times New Roman"/>
          <w:sz w:val="22"/>
          <w:szCs w:val="22"/>
        </w:rPr>
        <w:t>B</w:t>
      </w:r>
      <w:r w:rsidRPr="00CA0046">
        <w:rPr>
          <w:rFonts w:cs="Times New Roman"/>
          <w:sz w:val="22"/>
          <w:szCs w:val="22"/>
          <w:rtl/>
        </w:rPr>
        <w:t xml:space="preserve">  </w:t>
      </w:r>
      <w:r w:rsidRPr="00CA0046">
        <w:rPr>
          <w:rFonts w:cs="Times New Roman"/>
          <w:sz w:val="22"/>
          <w:szCs w:val="22"/>
        </w:rPr>
        <w:t xml:space="preserve"> </w:t>
      </w:r>
      <w:r w:rsidRPr="00CA0046">
        <w:rPr>
          <w:rFonts w:cs="Times New Roman"/>
          <w:rtl/>
        </w:rPr>
        <w:t xml:space="preserve">'בין צדוקים לפרושים: המסורות על השליטה במקדש בתקופת בית הורדוס', </w:t>
      </w:r>
      <w:r w:rsidRPr="00CA0046">
        <w:rPr>
          <w:rFonts w:cs="Times New Roman"/>
          <w:i/>
          <w:iCs/>
          <w:rtl/>
        </w:rPr>
        <w:t xml:space="preserve">ירושלים וארץ-ישראל </w:t>
      </w:r>
      <w:r w:rsidRPr="00CA0046">
        <w:rPr>
          <w:rFonts w:cs="Times New Roman"/>
          <w:rtl/>
        </w:rPr>
        <w:t>1 (תשס"ד), עמ' 5-46.</w:t>
      </w:r>
    </w:p>
    <w:p w14:paraId="2AD4995A" w14:textId="77777777" w:rsidR="000F4FB2" w:rsidRPr="00CA0046" w:rsidRDefault="000F4FB2" w:rsidP="000F4FB2">
      <w:pPr>
        <w:bidi w:val="0"/>
        <w:spacing w:line="360" w:lineRule="auto"/>
        <w:jc w:val="both"/>
        <w:rPr>
          <w:rFonts w:cs="Times New Roman"/>
          <w:sz w:val="22"/>
          <w:szCs w:val="22"/>
        </w:rPr>
      </w:pPr>
    </w:p>
    <w:p w14:paraId="390BDD00" w14:textId="77777777" w:rsidR="000F4FB2" w:rsidRPr="00CA0046" w:rsidRDefault="000F4FB2" w:rsidP="008059CE">
      <w:pPr>
        <w:tabs>
          <w:tab w:val="left" w:pos="375"/>
          <w:tab w:val="left" w:pos="658"/>
          <w:tab w:val="left" w:pos="2643"/>
          <w:tab w:val="right" w:pos="8029"/>
        </w:tabs>
        <w:spacing w:line="360" w:lineRule="auto"/>
        <w:jc w:val="both"/>
        <w:rPr>
          <w:rFonts w:cs="Times New Roman"/>
          <w:rtl/>
        </w:rPr>
      </w:pPr>
      <w:proofErr w:type="gramStart"/>
      <w:r w:rsidRPr="00CA0046">
        <w:rPr>
          <w:rFonts w:cs="Times New Roman"/>
        </w:rPr>
        <w:t>'  A</w:t>
      </w:r>
      <w:proofErr w:type="gramEnd"/>
      <w:r w:rsidRPr="00CA0046">
        <w:rPr>
          <w:rFonts w:cs="Times New Roman"/>
          <w:noProof/>
          <w:rtl/>
        </w:rPr>
        <w:t xml:space="preserve">קדושה דינאמית או קדושה סטטית? לאפיון הקדושה ברבדים הכוהניים ובספר דברים בעקבות שיטת משה ויינפלד', </w:t>
      </w:r>
      <w:r w:rsidRPr="00CA0046">
        <w:rPr>
          <w:rFonts w:cs="Times New Roman"/>
          <w:i/>
          <w:iCs/>
          <w:noProof/>
          <w:rtl/>
        </w:rPr>
        <w:t>שנתון למקרא ולחקר המזרח הקדום</w:t>
      </w:r>
      <w:r w:rsidRPr="00CA0046">
        <w:rPr>
          <w:rFonts w:cs="Times New Roman"/>
          <w:noProof/>
          <w:rtl/>
        </w:rPr>
        <w:t xml:space="preserve"> יג (תשס"ג), עמ' 51-74.</w:t>
      </w:r>
    </w:p>
    <w:p w14:paraId="172A1189" w14:textId="77777777" w:rsidR="000F4FB2" w:rsidRPr="00CA0046" w:rsidRDefault="000F4FB2" w:rsidP="000F4FB2">
      <w:pPr>
        <w:bidi w:val="0"/>
        <w:spacing w:line="360" w:lineRule="auto"/>
        <w:jc w:val="both"/>
        <w:rPr>
          <w:rFonts w:cs="Times New Roman"/>
          <w:sz w:val="22"/>
          <w:szCs w:val="22"/>
        </w:rPr>
      </w:pPr>
    </w:p>
    <w:p w14:paraId="43EF61A7" w14:textId="77777777" w:rsidR="000F4FB2" w:rsidRPr="00CA0046" w:rsidRDefault="000F4FB2" w:rsidP="008059CE">
      <w:pPr>
        <w:spacing w:line="360" w:lineRule="auto"/>
        <w:jc w:val="both"/>
        <w:rPr>
          <w:rFonts w:cs="Times New Roman"/>
          <w:noProof/>
          <w:rtl/>
        </w:rPr>
      </w:pPr>
      <w:r w:rsidRPr="00CA0046">
        <w:rPr>
          <w:rFonts w:cs="Times New Roman"/>
        </w:rPr>
        <w:t xml:space="preserve">  A+</w:t>
      </w:r>
      <w:r w:rsidRPr="00CA0046">
        <w:rPr>
          <w:rFonts w:cs="Times New Roman"/>
          <w:noProof/>
          <w:rtl/>
        </w:rPr>
        <w:t xml:space="preserve">'על הבדלי התפיסות בין ההלכה הקומראנית והלכות חז"ל: קדושה דינאמית מול קדושה סטטית', </w:t>
      </w:r>
      <w:r w:rsidRPr="00CA0046">
        <w:rPr>
          <w:rFonts w:cs="Times New Roman"/>
          <w:i/>
          <w:iCs/>
          <w:noProof/>
          <w:rtl/>
        </w:rPr>
        <w:t xml:space="preserve">תרביץ </w:t>
      </w:r>
      <w:r w:rsidRPr="00CA0046">
        <w:rPr>
          <w:rFonts w:cs="Times New Roman"/>
          <w:noProof/>
          <w:rtl/>
        </w:rPr>
        <w:t>עב, חוב' א-ב (תשס"ג), עמ' 113-132.</w:t>
      </w:r>
    </w:p>
    <w:p w14:paraId="518215F0" w14:textId="77777777" w:rsidR="000F4FB2" w:rsidRPr="00CA0046" w:rsidRDefault="000F4FB2" w:rsidP="000F4FB2">
      <w:pPr>
        <w:bidi w:val="0"/>
        <w:spacing w:line="360" w:lineRule="auto"/>
        <w:jc w:val="both"/>
        <w:rPr>
          <w:rFonts w:cs="Times New Roman"/>
          <w:sz w:val="22"/>
          <w:szCs w:val="22"/>
        </w:rPr>
      </w:pPr>
    </w:p>
    <w:p w14:paraId="069082F7" w14:textId="77777777" w:rsidR="000F4FB2" w:rsidRPr="00CA0046" w:rsidRDefault="000F4FB2" w:rsidP="008059CE">
      <w:pPr>
        <w:spacing w:line="360" w:lineRule="auto"/>
        <w:jc w:val="both"/>
        <w:rPr>
          <w:rFonts w:cs="Times New Roman"/>
          <w:noProof/>
          <w:rtl/>
        </w:rPr>
      </w:pPr>
      <w:r w:rsidRPr="00CA0046">
        <w:rPr>
          <w:rFonts w:cs="Times New Roman"/>
        </w:rPr>
        <w:t xml:space="preserve"> A+</w:t>
      </w:r>
      <w:r w:rsidRPr="00CA0046">
        <w:rPr>
          <w:rFonts w:cs="Times New Roman"/>
          <w:noProof/>
          <w:rtl/>
        </w:rPr>
        <w:t xml:space="preserve"> 'ממלכת כוהנים או גוי קדוש? מעמדו של המקדש בנצרות הקדומה'  </w:t>
      </w:r>
      <w:r w:rsidRPr="00CA0046">
        <w:rPr>
          <w:rFonts w:cs="Times New Roman"/>
          <w:i/>
          <w:iCs/>
          <w:noProof/>
          <w:rtl/>
        </w:rPr>
        <w:t xml:space="preserve">קתדרה </w:t>
      </w:r>
      <w:r w:rsidRPr="00CA0046">
        <w:rPr>
          <w:rFonts w:cs="Times New Roman"/>
          <w:noProof/>
          <w:rtl/>
        </w:rPr>
        <w:t>113 (תשס"ה), עמ' 5-35.</w:t>
      </w:r>
    </w:p>
    <w:p w14:paraId="70FCEAFC" w14:textId="77777777" w:rsidR="000F4FB2" w:rsidRPr="00CA0046" w:rsidRDefault="000F4FB2" w:rsidP="000F4FB2">
      <w:pPr>
        <w:spacing w:line="360" w:lineRule="auto"/>
        <w:jc w:val="both"/>
        <w:rPr>
          <w:rFonts w:cs="Times New Roman"/>
          <w:noProof/>
          <w:rtl/>
        </w:rPr>
      </w:pPr>
    </w:p>
    <w:p w14:paraId="31CFBAA9" w14:textId="77777777" w:rsidR="000F4FB2" w:rsidRPr="00CA0046" w:rsidRDefault="000F4FB2" w:rsidP="008059CE">
      <w:pPr>
        <w:tabs>
          <w:tab w:val="left" w:pos="375"/>
          <w:tab w:val="left" w:pos="658"/>
          <w:tab w:val="left" w:pos="2643"/>
          <w:tab w:val="right" w:pos="8029"/>
        </w:tabs>
        <w:spacing w:line="360" w:lineRule="auto"/>
        <w:jc w:val="both"/>
        <w:rPr>
          <w:rFonts w:cs="Times New Roman"/>
          <w:rtl/>
        </w:rPr>
      </w:pPr>
      <w:r w:rsidRPr="00CA0046">
        <w:rPr>
          <w:rFonts w:cs="Times New Roman"/>
        </w:rPr>
        <w:t xml:space="preserve">  A+</w:t>
      </w:r>
      <w:r w:rsidRPr="00CA0046">
        <w:rPr>
          <w:rFonts w:cs="Times New Roman"/>
          <w:noProof/>
          <w:rtl/>
        </w:rPr>
        <w:t>'בית המקדש כערש תפילת הקבע בישראל: על גורמים ותהליכים בהתפתחות</w:t>
      </w:r>
      <w:r w:rsidRPr="00CA0046">
        <w:rPr>
          <w:rFonts w:cs="Times New Roman"/>
          <w:rtl/>
        </w:rPr>
        <w:t xml:space="preserve"> התפילה בימי בית שני', </w:t>
      </w:r>
      <w:r w:rsidRPr="00CA0046">
        <w:rPr>
          <w:rFonts w:cs="Times New Roman"/>
          <w:i/>
          <w:iCs/>
          <w:rtl/>
        </w:rPr>
        <w:t>ציון</w:t>
      </w:r>
      <w:r w:rsidRPr="00CA0046">
        <w:rPr>
          <w:rFonts w:cs="Times New Roman"/>
          <w:rtl/>
        </w:rPr>
        <w:t xml:space="preserve"> ע, חוב' א (תשס"ה), עמ' 5-29.</w:t>
      </w:r>
    </w:p>
    <w:p w14:paraId="0938BBA4" w14:textId="77777777" w:rsidR="000F4FB2" w:rsidRPr="00CA0046" w:rsidRDefault="000F4FB2" w:rsidP="000F4FB2">
      <w:pPr>
        <w:bidi w:val="0"/>
        <w:spacing w:line="360" w:lineRule="auto"/>
        <w:jc w:val="both"/>
        <w:rPr>
          <w:rFonts w:cs="Times New Roman"/>
          <w:sz w:val="22"/>
          <w:szCs w:val="22"/>
        </w:rPr>
      </w:pPr>
    </w:p>
    <w:p w14:paraId="608338AD" w14:textId="77777777" w:rsidR="000F4FB2" w:rsidRPr="00CA0046" w:rsidRDefault="000F4FB2" w:rsidP="008059CE">
      <w:pPr>
        <w:spacing w:line="360" w:lineRule="auto"/>
        <w:jc w:val="both"/>
        <w:rPr>
          <w:rFonts w:cs="Times New Roman"/>
          <w:noProof/>
          <w:rtl/>
        </w:rPr>
      </w:pPr>
      <w:r w:rsidRPr="00CA0046">
        <w:rPr>
          <w:rFonts w:cs="Times New Roman"/>
        </w:rPr>
        <w:t>A+</w:t>
      </w:r>
      <w:r w:rsidRPr="00CA0046">
        <w:rPr>
          <w:rFonts w:cs="Times New Roman"/>
          <w:noProof/>
          <w:rtl/>
        </w:rPr>
        <w:t xml:space="preserve">   'זבחי צדק: הביקור במקדש והבאת קורבן כחוויה דתית במזמורי תהילים', </w:t>
      </w:r>
      <w:r w:rsidRPr="00CA0046">
        <w:rPr>
          <w:rFonts w:cs="Times New Roman"/>
          <w:i/>
          <w:iCs/>
          <w:noProof/>
          <w:rtl/>
        </w:rPr>
        <w:t>תרביץ</w:t>
      </w:r>
      <w:r w:rsidRPr="00CA0046">
        <w:rPr>
          <w:rFonts w:cs="Times New Roman"/>
          <w:noProof/>
          <w:rtl/>
        </w:rPr>
        <w:t xml:space="preserve"> עג, ג (תשס"ד), עמ' 365-386.</w:t>
      </w:r>
    </w:p>
    <w:p w14:paraId="2522243C" w14:textId="77777777" w:rsidR="000F4FB2" w:rsidRPr="00CA0046" w:rsidRDefault="000F4FB2" w:rsidP="000F4FB2">
      <w:pPr>
        <w:bidi w:val="0"/>
        <w:spacing w:line="360" w:lineRule="auto"/>
        <w:jc w:val="both"/>
        <w:rPr>
          <w:rFonts w:cs="Times New Roman"/>
          <w:sz w:val="22"/>
          <w:szCs w:val="22"/>
        </w:rPr>
      </w:pPr>
    </w:p>
    <w:p w14:paraId="29D4CE0A" w14:textId="77777777" w:rsidR="0065116A" w:rsidRDefault="000F4FB2" w:rsidP="008059CE">
      <w:pPr>
        <w:spacing w:line="360" w:lineRule="auto"/>
        <w:jc w:val="both"/>
        <w:rPr>
          <w:rFonts w:cs="Times New Roman"/>
          <w:rtl/>
        </w:rPr>
      </w:pPr>
      <w:r w:rsidRPr="0065116A">
        <w:rPr>
          <w:rFonts w:cs="Times New Roman"/>
        </w:rPr>
        <w:t xml:space="preserve"> A+</w:t>
      </w:r>
      <w:r w:rsidRPr="0065116A">
        <w:rPr>
          <w:rFonts w:cs="Times New Roman"/>
          <w:rtl/>
        </w:rPr>
        <w:t xml:space="preserve"> 'מקדש או משיח? "משפטו" של ישו, המקדש, והמדיניות הרומית', </w:t>
      </w:r>
      <w:r w:rsidRPr="0065116A">
        <w:rPr>
          <w:rFonts w:cs="Times New Roman"/>
          <w:i/>
          <w:iCs/>
          <w:rtl/>
        </w:rPr>
        <w:t>קתדרה</w:t>
      </w:r>
      <w:r w:rsidRPr="0065116A">
        <w:rPr>
          <w:rFonts w:cs="Times New Roman"/>
          <w:rtl/>
        </w:rPr>
        <w:t xml:space="preserve"> 119 (תשס"ו), עמ'</w:t>
      </w:r>
    </w:p>
    <w:p w14:paraId="63F130F8" w14:textId="77777777" w:rsidR="000F4FB2" w:rsidRPr="0065116A" w:rsidRDefault="000F4FB2" w:rsidP="008059CE">
      <w:pPr>
        <w:spacing w:line="360" w:lineRule="auto"/>
        <w:jc w:val="both"/>
        <w:rPr>
          <w:rFonts w:cs="Times New Roman"/>
          <w:rtl/>
        </w:rPr>
      </w:pPr>
      <w:r w:rsidRPr="0065116A">
        <w:rPr>
          <w:rFonts w:cs="Times New Roman"/>
          <w:rtl/>
        </w:rPr>
        <w:t xml:space="preserve"> 36-13.</w:t>
      </w:r>
    </w:p>
    <w:p w14:paraId="36F0840B" w14:textId="77777777" w:rsidR="000F4FB2" w:rsidRPr="00CA0046" w:rsidRDefault="000F4FB2" w:rsidP="000F4FB2">
      <w:pPr>
        <w:spacing w:line="360" w:lineRule="auto"/>
        <w:jc w:val="both"/>
        <w:rPr>
          <w:rFonts w:cs="Times New Roman"/>
          <w:sz w:val="22"/>
          <w:szCs w:val="22"/>
          <w:rtl/>
        </w:rPr>
      </w:pPr>
    </w:p>
    <w:p w14:paraId="44066DB1" w14:textId="77777777" w:rsidR="000F4FB2" w:rsidRPr="00CA0046" w:rsidRDefault="000F4FB2" w:rsidP="008059CE">
      <w:pPr>
        <w:pStyle w:val="ab"/>
        <w:spacing w:line="360" w:lineRule="auto"/>
        <w:rPr>
          <w:sz w:val="22"/>
        </w:rPr>
      </w:pPr>
      <w:r w:rsidRPr="00CA0046">
        <w:rPr>
          <w:sz w:val="24"/>
          <w:szCs w:val="24"/>
        </w:rPr>
        <w:t>A+</w:t>
      </w:r>
      <w:r w:rsidRPr="00CA0046">
        <w:rPr>
          <w:sz w:val="22"/>
          <w:szCs w:val="22"/>
        </w:rPr>
        <w:t xml:space="preserve">    "Abominated</w:t>
      </w:r>
      <w:r w:rsidRPr="00CA0046">
        <w:rPr>
          <w:sz w:val="22"/>
        </w:rPr>
        <w:t xml:space="preserve"> </w:t>
      </w:r>
      <w:smartTag w:uri="urn:schemas-microsoft-com:office:smarttags" w:element="City">
        <w:r w:rsidRPr="00CA0046">
          <w:rPr>
            <w:sz w:val="22"/>
          </w:rPr>
          <w:t>Temple</w:t>
        </w:r>
      </w:smartTag>
      <w:r w:rsidRPr="00CA0046">
        <w:rPr>
          <w:sz w:val="22"/>
        </w:rPr>
        <w:t xml:space="preserve"> and A Holy Community: The Formation of the Concepts of </w:t>
      </w:r>
      <w:r w:rsidRPr="00CA0046">
        <w:rPr>
          <w:sz w:val="22"/>
          <w:rtl/>
        </w:rPr>
        <w:t xml:space="preserve">               </w:t>
      </w:r>
      <w:r w:rsidRPr="00CA0046">
        <w:rPr>
          <w:sz w:val="22"/>
        </w:rPr>
        <w:t>Purity and Impurity in Qumran",</w:t>
      </w:r>
      <w:r w:rsidRPr="00CA0046">
        <w:rPr>
          <w:i/>
          <w:iCs/>
          <w:sz w:val="22"/>
        </w:rPr>
        <w:t xml:space="preserve"> </w:t>
      </w:r>
      <w:smartTag w:uri="urn:schemas-microsoft-com:office:smarttags" w:element="place">
        <w:r w:rsidRPr="00CA0046">
          <w:rPr>
            <w:i/>
            <w:iCs/>
            <w:sz w:val="22"/>
          </w:rPr>
          <w:t>Dead Sea</w:t>
        </w:r>
      </w:smartTag>
      <w:r w:rsidRPr="00CA0046">
        <w:rPr>
          <w:i/>
          <w:iCs/>
          <w:sz w:val="22"/>
        </w:rPr>
        <w:t xml:space="preserve"> Discoveries </w:t>
      </w:r>
      <w:r w:rsidRPr="00CA0046">
        <w:rPr>
          <w:sz w:val="22"/>
          <w:szCs w:val="22"/>
        </w:rPr>
        <w:t>10.2 (2003), pp. 243-278.</w:t>
      </w:r>
    </w:p>
    <w:p w14:paraId="45AAF505" w14:textId="77777777" w:rsidR="000F4FB2" w:rsidRPr="00CA0046" w:rsidRDefault="000F4FB2" w:rsidP="000F4FB2">
      <w:pPr>
        <w:pStyle w:val="2"/>
        <w:bidi w:val="0"/>
        <w:spacing w:line="360" w:lineRule="auto"/>
        <w:ind w:left="0"/>
        <w:rPr>
          <w:rFonts w:cs="Times New Roman"/>
          <w:sz w:val="22"/>
          <w:szCs w:val="22"/>
        </w:rPr>
      </w:pPr>
    </w:p>
    <w:p w14:paraId="4A8692DD" w14:textId="77777777" w:rsidR="000F4FB2" w:rsidRPr="00CA0046" w:rsidRDefault="000F4FB2" w:rsidP="008059CE">
      <w:pPr>
        <w:pStyle w:val="2"/>
        <w:bidi w:val="0"/>
        <w:spacing w:line="360" w:lineRule="auto"/>
        <w:ind w:left="0"/>
        <w:rPr>
          <w:rFonts w:cs="Times New Roman"/>
          <w:sz w:val="22"/>
          <w:szCs w:val="22"/>
        </w:rPr>
      </w:pPr>
      <w:r w:rsidRPr="00CA0046">
        <w:rPr>
          <w:rFonts w:cs="Times New Roman"/>
          <w:sz w:val="24"/>
          <w:szCs w:val="24"/>
        </w:rPr>
        <w:lastRenderedPageBreak/>
        <w:t>A</w:t>
      </w:r>
      <w:r w:rsidRPr="00CA0046">
        <w:rPr>
          <w:rFonts w:cs="Times New Roman"/>
          <w:sz w:val="22"/>
          <w:szCs w:val="22"/>
          <w:rtl/>
        </w:rPr>
        <w:t xml:space="preserve">   </w:t>
      </w:r>
      <w:proofErr w:type="gramStart"/>
      <w:r w:rsidRPr="00CA0046">
        <w:rPr>
          <w:rFonts w:cs="Times New Roman"/>
          <w:sz w:val="22"/>
          <w:szCs w:val="22"/>
          <w:rtl/>
        </w:rPr>
        <w:t xml:space="preserve">  </w:t>
      </w:r>
      <w:r w:rsidRPr="00CA0046">
        <w:rPr>
          <w:rFonts w:cs="Times New Roman"/>
          <w:sz w:val="22"/>
          <w:szCs w:val="22"/>
        </w:rPr>
        <w:t xml:space="preserve"> “</w:t>
      </w:r>
      <w:proofErr w:type="gramEnd"/>
      <w:r w:rsidRPr="00CA0046">
        <w:rPr>
          <w:rFonts w:cs="Times New Roman"/>
          <w:sz w:val="22"/>
          <w:szCs w:val="22"/>
        </w:rPr>
        <w:t xml:space="preserve">The </w:t>
      </w:r>
      <w:proofErr w:type="spellStart"/>
      <w:r w:rsidRPr="00CA0046">
        <w:rPr>
          <w:rFonts w:cs="Times New Roman"/>
          <w:i/>
          <w:iCs/>
          <w:sz w:val="22"/>
          <w:szCs w:val="22"/>
        </w:rPr>
        <w:t>yahad</w:t>
      </w:r>
      <w:proofErr w:type="spellEnd"/>
      <w:r w:rsidRPr="00CA0046">
        <w:rPr>
          <w:rFonts w:cs="Times New Roman"/>
          <w:sz w:val="22"/>
          <w:szCs w:val="22"/>
        </w:rPr>
        <w:t xml:space="preserve"> and the Damascus Covenant: Structure, Organization and Relationship” </w:t>
      </w:r>
      <w:r w:rsidRPr="00CA0046">
        <w:rPr>
          <w:rFonts w:cs="Times New Roman"/>
          <w:i/>
          <w:iCs/>
          <w:sz w:val="22"/>
          <w:szCs w:val="22"/>
          <w:rtl/>
        </w:rPr>
        <w:t xml:space="preserve">         </w:t>
      </w:r>
      <w:r w:rsidRPr="00CA0046">
        <w:rPr>
          <w:rFonts w:cs="Times New Roman"/>
          <w:i/>
          <w:iCs/>
          <w:sz w:val="22"/>
          <w:szCs w:val="22"/>
        </w:rPr>
        <w:t xml:space="preserve">Revue de Qumran </w:t>
      </w:r>
      <w:r w:rsidRPr="00CA0046">
        <w:rPr>
          <w:rFonts w:cs="Times New Roman"/>
          <w:sz w:val="22"/>
          <w:szCs w:val="22"/>
        </w:rPr>
        <w:t xml:space="preserve">21.2 (2003), pp. 233-262. </w:t>
      </w:r>
    </w:p>
    <w:p w14:paraId="27BCFE28" w14:textId="77777777" w:rsidR="000F4FB2" w:rsidRPr="00CA0046" w:rsidRDefault="000F4FB2" w:rsidP="000F4FB2">
      <w:pPr>
        <w:tabs>
          <w:tab w:val="left" w:pos="375"/>
          <w:tab w:val="left" w:pos="658"/>
          <w:tab w:val="left" w:pos="2643"/>
          <w:tab w:val="right" w:pos="8029"/>
        </w:tabs>
        <w:bidi w:val="0"/>
        <w:spacing w:line="360" w:lineRule="auto"/>
        <w:rPr>
          <w:rFonts w:cs="Times New Roman"/>
          <w:sz w:val="22"/>
          <w:szCs w:val="22"/>
          <w:rtl/>
        </w:rPr>
      </w:pPr>
    </w:p>
    <w:p w14:paraId="186EFE27" w14:textId="77777777" w:rsidR="000F4FB2" w:rsidRPr="00CA0046" w:rsidRDefault="000F4FB2" w:rsidP="008059CE">
      <w:pPr>
        <w:bidi w:val="0"/>
        <w:spacing w:line="360" w:lineRule="auto"/>
        <w:rPr>
          <w:rFonts w:cs="Times New Roman"/>
          <w:sz w:val="22"/>
          <w:szCs w:val="22"/>
        </w:rPr>
      </w:pPr>
      <w:r w:rsidRPr="00CA0046">
        <w:rPr>
          <w:rFonts w:cs="Times New Roman"/>
        </w:rPr>
        <w:t>A</w:t>
      </w:r>
      <w:r w:rsidRPr="00CA0046">
        <w:rPr>
          <w:rFonts w:cs="Times New Roman"/>
          <w:sz w:val="22"/>
          <w:szCs w:val="22"/>
        </w:rPr>
        <w:t xml:space="preserve">   </w:t>
      </w:r>
      <w:proofErr w:type="gramStart"/>
      <w:r w:rsidRPr="00CA0046">
        <w:rPr>
          <w:rFonts w:cs="Times New Roman"/>
          <w:sz w:val="22"/>
          <w:szCs w:val="22"/>
        </w:rPr>
        <w:t xml:space="preserve">   “</w:t>
      </w:r>
      <w:proofErr w:type="gramEnd"/>
      <w:r w:rsidRPr="00CA0046">
        <w:rPr>
          <w:rFonts w:cs="Times New Roman"/>
          <w:sz w:val="22"/>
          <w:szCs w:val="22"/>
        </w:rPr>
        <w:t xml:space="preserve">Comparing Sectarian Practice and Organization: The </w:t>
      </w:r>
      <w:smartTag w:uri="urn:schemas-microsoft-com:office:smarttags" w:element="place">
        <w:r w:rsidRPr="00CA0046">
          <w:rPr>
            <w:rFonts w:cs="Times New Roman"/>
            <w:sz w:val="22"/>
            <w:szCs w:val="22"/>
          </w:rPr>
          <w:t>Qumran</w:t>
        </w:r>
      </w:smartTag>
      <w:r w:rsidRPr="00CA0046">
        <w:rPr>
          <w:rFonts w:cs="Times New Roman"/>
          <w:sz w:val="22"/>
          <w:szCs w:val="22"/>
        </w:rPr>
        <w:t xml:space="preserve"> Sect in Light of the </w:t>
      </w:r>
      <w:r w:rsidRPr="00CA0046">
        <w:rPr>
          <w:rFonts w:cs="Times New Roman"/>
          <w:sz w:val="22"/>
          <w:szCs w:val="22"/>
          <w:rtl/>
        </w:rPr>
        <w:t xml:space="preserve">            </w:t>
      </w:r>
      <w:r w:rsidRPr="00CA0046">
        <w:rPr>
          <w:rFonts w:cs="Times New Roman"/>
          <w:sz w:val="22"/>
          <w:szCs w:val="22"/>
        </w:rPr>
        <w:t xml:space="preserve">Regulations of the Shakers, Hutterites, Mennonites and Amish”, </w:t>
      </w:r>
      <w:r w:rsidRPr="00CA0046">
        <w:rPr>
          <w:rFonts w:cs="Times New Roman"/>
          <w:i/>
          <w:iCs/>
          <w:sz w:val="22"/>
          <w:szCs w:val="22"/>
        </w:rPr>
        <w:t xml:space="preserve">Numen </w:t>
      </w:r>
      <w:r w:rsidRPr="00CA0046">
        <w:rPr>
          <w:rFonts w:cs="Times New Roman"/>
          <w:sz w:val="22"/>
          <w:szCs w:val="22"/>
        </w:rPr>
        <w:t xml:space="preserve">51 (2004), pp. </w:t>
      </w:r>
      <w:r w:rsidRPr="00CA0046">
        <w:rPr>
          <w:rFonts w:cs="Times New Roman"/>
          <w:sz w:val="22"/>
          <w:szCs w:val="22"/>
          <w:rtl/>
        </w:rPr>
        <w:t xml:space="preserve">         </w:t>
      </w:r>
      <w:r w:rsidRPr="00CA0046">
        <w:rPr>
          <w:rFonts w:cs="Times New Roman"/>
          <w:sz w:val="22"/>
          <w:szCs w:val="22"/>
        </w:rPr>
        <w:t>146-181.</w:t>
      </w:r>
    </w:p>
    <w:p w14:paraId="7518EBCA" w14:textId="77777777" w:rsidR="000F4FB2" w:rsidRPr="00CA0046" w:rsidRDefault="000F4FB2" w:rsidP="000F4FB2">
      <w:pPr>
        <w:tabs>
          <w:tab w:val="left" w:pos="375"/>
          <w:tab w:val="left" w:pos="658"/>
          <w:tab w:val="left" w:pos="2643"/>
          <w:tab w:val="right" w:pos="8029"/>
        </w:tabs>
        <w:bidi w:val="0"/>
        <w:spacing w:line="360" w:lineRule="auto"/>
        <w:rPr>
          <w:rFonts w:cs="Times New Roman"/>
          <w:sz w:val="22"/>
          <w:szCs w:val="22"/>
          <w:rtl/>
        </w:rPr>
      </w:pPr>
    </w:p>
    <w:p w14:paraId="581AAB7A" w14:textId="77777777" w:rsidR="000F4FB2" w:rsidRPr="00CA0046" w:rsidRDefault="000F4FB2" w:rsidP="008059CE">
      <w:pPr>
        <w:tabs>
          <w:tab w:val="left" w:pos="375"/>
          <w:tab w:val="left" w:pos="658"/>
          <w:tab w:val="left" w:pos="2643"/>
          <w:tab w:val="right" w:pos="8029"/>
        </w:tabs>
        <w:bidi w:val="0"/>
        <w:spacing w:line="360" w:lineRule="auto"/>
        <w:rPr>
          <w:rFonts w:cs="Times New Roman"/>
          <w:sz w:val="22"/>
          <w:szCs w:val="22"/>
        </w:rPr>
      </w:pPr>
      <w:r w:rsidRPr="00CA0046">
        <w:rPr>
          <w:rFonts w:cs="Times New Roman"/>
          <w:sz w:val="22"/>
          <w:szCs w:val="22"/>
        </w:rPr>
        <w:t xml:space="preserve">B     "Family Burial, Family Structure, and the Urbanization of Herodian </w:t>
      </w:r>
      <w:smartTag w:uri="urn:schemas-microsoft-com:office:smarttags" w:element="City">
        <w:r w:rsidRPr="00CA0046">
          <w:rPr>
            <w:rFonts w:cs="Times New Roman"/>
            <w:sz w:val="22"/>
            <w:szCs w:val="22"/>
          </w:rPr>
          <w:t>Jerusalem</w:t>
        </w:r>
      </w:smartTag>
      <w:proofErr w:type="gramStart"/>
      <w:r w:rsidRPr="00CA0046">
        <w:rPr>
          <w:rFonts w:cs="Times New Roman"/>
          <w:sz w:val="22"/>
          <w:szCs w:val="22"/>
        </w:rPr>
        <w:t xml:space="preserve">", </w:t>
      </w:r>
      <w:r w:rsidRPr="00CA0046">
        <w:rPr>
          <w:rFonts w:cs="Times New Roman"/>
          <w:i/>
          <w:iCs/>
          <w:sz w:val="22"/>
          <w:szCs w:val="22"/>
          <w:rtl/>
        </w:rPr>
        <w:t xml:space="preserve">  </w:t>
      </w:r>
      <w:proofErr w:type="gramEnd"/>
      <w:r w:rsidRPr="00CA0046">
        <w:rPr>
          <w:rFonts w:cs="Times New Roman"/>
          <w:i/>
          <w:iCs/>
          <w:sz w:val="22"/>
          <w:szCs w:val="22"/>
          <w:rtl/>
        </w:rPr>
        <w:t xml:space="preserve">             </w:t>
      </w:r>
      <w:smartTag w:uri="urn:schemas-microsoft-com:office:smarttags" w:element="City">
        <w:smartTag w:uri="urn:schemas-microsoft-com:office:smarttags" w:element="place">
          <w:r w:rsidRPr="00CA0046">
            <w:rPr>
              <w:rFonts w:cs="Times New Roman"/>
              <w:i/>
              <w:iCs/>
              <w:sz w:val="22"/>
              <w:szCs w:val="22"/>
            </w:rPr>
            <w:t>Palestine</w:t>
          </w:r>
        </w:smartTag>
      </w:smartTag>
      <w:r w:rsidRPr="00CA0046">
        <w:rPr>
          <w:rFonts w:cs="Times New Roman"/>
          <w:i/>
          <w:iCs/>
          <w:sz w:val="22"/>
          <w:szCs w:val="22"/>
        </w:rPr>
        <w:t xml:space="preserve"> Exploration Quarterly </w:t>
      </w:r>
      <w:r w:rsidRPr="00CA0046">
        <w:rPr>
          <w:rFonts w:cs="Times New Roman"/>
          <w:sz w:val="22"/>
          <w:szCs w:val="22"/>
        </w:rPr>
        <w:t>136.2 (2004), pp. 109-131.</w:t>
      </w:r>
      <w:r w:rsidRPr="00CA0046">
        <w:rPr>
          <w:rFonts w:cs="Times New Roman"/>
          <w:i/>
          <w:iCs/>
          <w:sz w:val="22"/>
          <w:szCs w:val="22"/>
        </w:rPr>
        <w:t xml:space="preserve"> </w:t>
      </w:r>
    </w:p>
    <w:p w14:paraId="12315458" w14:textId="77777777" w:rsidR="000F4FB2" w:rsidRPr="00CA0046" w:rsidRDefault="000F4FB2" w:rsidP="000F4FB2">
      <w:pPr>
        <w:tabs>
          <w:tab w:val="left" w:pos="375"/>
          <w:tab w:val="left" w:pos="658"/>
          <w:tab w:val="left" w:pos="2643"/>
          <w:tab w:val="right" w:pos="8029"/>
        </w:tabs>
        <w:bidi w:val="0"/>
        <w:spacing w:line="360" w:lineRule="auto"/>
        <w:rPr>
          <w:rFonts w:cs="Times New Roman"/>
          <w:sz w:val="22"/>
          <w:szCs w:val="22"/>
        </w:rPr>
      </w:pPr>
    </w:p>
    <w:p w14:paraId="097D7276" w14:textId="77777777" w:rsidR="000F4FB2" w:rsidRPr="00CA0046" w:rsidRDefault="000F4FB2" w:rsidP="00980526">
      <w:pPr>
        <w:tabs>
          <w:tab w:val="left" w:pos="375"/>
          <w:tab w:val="left" w:pos="658"/>
          <w:tab w:val="left" w:pos="2643"/>
          <w:tab w:val="right" w:pos="8029"/>
        </w:tabs>
        <w:bidi w:val="0"/>
        <w:spacing w:line="360" w:lineRule="auto"/>
        <w:rPr>
          <w:rFonts w:cs="Times New Roman"/>
          <w:sz w:val="22"/>
          <w:szCs w:val="22"/>
        </w:rPr>
      </w:pPr>
      <w:r w:rsidRPr="00CA0046">
        <w:rPr>
          <w:rFonts w:cs="Times New Roman"/>
        </w:rPr>
        <w:t>A+</w:t>
      </w:r>
      <w:r w:rsidRPr="00CA0046">
        <w:rPr>
          <w:rFonts w:cs="Times New Roman"/>
          <w:sz w:val="22"/>
          <w:szCs w:val="22"/>
        </w:rPr>
        <w:t xml:space="preserve">  </w:t>
      </w:r>
      <w:proofErr w:type="gramStart"/>
      <w:r w:rsidRPr="00CA0046">
        <w:rPr>
          <w:rFonts w:cs="Times New Roman"/>
          <w:sz w:val="22"/>
          <w:szCs w:val="22"/>
        </w:rPr>
        <w:t xml:space="preserve">   “</w:t>
      </w:r>
      <w:proofErr w:type="gramEnd"/>
      <w:r w:rsidRPr="00CA0046">
        <w:rPr>
          <w:rFonts w:cs="Times New Roman"/>
          <w:sz w:val="22"/>
          <w:szCs w:val="22"/>
        </w:rPr>
        <w:t xml:space="preserve">Moral Impurity and the </w:t>
      </w:r>
      <w:smartTag w:uri="urn:schemas-microsoft-com:office:smarttags" w:element="City">
        <w:smartTag w:uri="urn:schemas-microsoft-com:office:smarttags" w:element="place">
          <w:r w:rsidRPr="00CA0046">
            <w:rPr>
              <w:rFonts w:cs="Times New Roman"/>
              <w:sz w:val="22"/>
              <w:szCs w:val="22"/>
            </w:rPr>
            <w:t>Temple</w:t>
          </w:r>
        </w:smartTag>
      </w:smartTag>
      <w:r w:rsidRPr="00CA0046">
        <w:rPr>
          <w:rFonts w:cs="Times New Roman"/>
          <w:sz w:val="22"/>
          <w:szCs w:val="22"/>
        </w:rPr>
        <w:t xml:space="preserve"> in Early Christianity in Light of </w:t>
      </w:r>
      <w:proofErr w:type="spellStart"/>
      <w:r w:rsidRPr="00CA0046">
        <w:rPr>
          <w:rFonts w:cs="Times New Roman"/>
          <w:sz w:val="22"/>
          <w:szCs w:val="22"/>
        </w:rPr>
        <w:t>Qumranic</w:t>
      </w:r>
      <w:proofErr w:type="spellEnd"/>
      <w:r w:rsidRPr="00CA0046">
        <w:rPr>
          <w:rFonts w:cs="Times New Roman"/>
          <w:sz w:val="22"/>
          <w:szCs w:val="22"/>
        </w:rPr>
        <w:t xml:space="preserve"> </w:t>
      </w:r>
      <w:r w:rsidRPr="00CA0046">
        <w:rPr>
          <w:rFonts w:cs="Times New Roman"/>
          <w:sz w:val="22"/>
          <w:szCs w:val="22"/>
          <w:rtl/>
        </w:rPr>
        <w:t xml:space="preserve">                       </w:t>
      </w:r>
      <w:r w:rsidRPr="00CA0046">
        <w:rPr>
          <w:rFonts w:cs="Times New Roman"/>
          <w:sz w:val="22"/>
          <w:szCs w:val="22"/>
        </w:rPr>
        <w:t xml:space="preserve">Ideology and Ancient Greek Practice” </w:t>
      </w:r>
      <w:r w:rsidRPr="00CA0046">
        <w:rPr>
          <w:rFonts w:cs="Times New Roman"/>
          <w:i/>
          <w:iCs/>
          <w:sz w:val="22"/>
          <w:szCs w:val="22"/>
        </w:rPr>
        <w:t>Harvard Theological R</w:t>
      </w:r>
      <w:r w:rsidRPr="00CA0046">
        <w:rPr>
          <w:rFonts w:cs="Times New Roman"/>
          <w:sz w:val="22"/>
          <w:szCs w:val="22"/>
        </w:rPr>
        <w:t xml:space="preserve">eview 79.4 (2004), pp. </w:t>
      </w:r>
      <w:r w:rsidRPr="00CA0046">
        <w:rPr>
          <w:rFonts w:cs="Times New Roman"/>
          <w:sz w:val="22"/>
          <w:szCs w:val="22"/>
          <w:rtl/>
        </w:rPr>
        <w:t xml:space="preserve">             </w:t>
      </w:r>
      <w:r w:rsidR="00980526">
        <w:rPr>
          <w:sz w:val="22"/>
          <w:szCs w:val="22"/>
        </w:rPr>
        <w:t>3</w:t>
      </w:r>
      <w:r w:rsidR="00980526" w:rsidRPr="006A1350">
        <w:rPr>
          <w:sz w:val="22"/>
          <w:szCs w:val="22"/>
        </w:rPr>
        <w:t>83-</w:t>
      </w:r>
      <w:r w:rsidR="00980526">
        <w:rPr>
          <w:sz w:val="22"/>
          <w:szCs w:val="22"/>
        </w:rPr>
        <w:t>4</w:t>
      </w:r>
      <w:r w:rsidR="00980526" w:rsidRPr="006A1350">
        <w:rPr>
          <w:sz w:val="22"/>
          <w:szCs w:val="22"/>
        </w:rPr>
        <w:t>11</w:t>
      </w:r>
      <w:r w:rsidRPr="00CA0046">
        <w:rPr>
          <w:rFonts w:cs="Times New Roman"/>
          <w:sz w:val="22"/>
          <w:szCs w:val="22"/>
        </w:rPr>
        <w:t>.</w:t>
      </w:r>
    </w:p>
    <w:p w14:paraId="2C9CDF14" w14:textId="77777777" w:rsidR="000F4FB2" w:rsidRPr="00CA0046" w:rsidRDefault="000F4FB2" w:rsidP="000F4FB2">
      <w:pPr>
        <w:tabs>
          <w:tab w:val="left" w:pos="375"/>
          <w:tab w:val="left" w:pos="658"/>
          <w:tab w:val="left" w:pos="2643"/>
          <w:tab w:val="right" w:pos="8029"/>
        </w:tabs>
        <w:bidi w:val="0"/>
        <w:spacing w:line="360" w:lineRule="auto"/>
        <w:rPr>
          <w:rFonts w:cs="Times New Roman"/>
          <w:sz w:val="22"/>
          <w:szCs w:val="22"/>
        </w:rPr>
      </w:pPr>
    </w:p>
    <w:p w14:paraId="1926BD50" w14:textId="77777777" w:rsidR="000F4FB2" w:rsidRPr="00CA0046" w:rsidRDefault="000F4FB2" w:rsidP="008059CE">
      <w:pPr>
        <w:tabs>
          <w:tab w:val="left" w:pos="375"/>
          <w:tab w:val="left" w:pos="658"/>
          <w:tab w:val="left" w:pos="2643"/>
          <w:tab w:val="right" w:pos="8029"/>
        </w:tabs>
        <w:bidi w:val="0"/>
        <w:spacing w:line="360" w:lineRule="auto"/>
        <w:rPr>
          <w:rFonts w:cs="Times New Roman"/>
          <w:sz w:val="22"/>
          <w:szCs w:val="22"/>
        </w:rPr>
      </w:pPr>
      <w:r w:rsidRPr="00CA0046">
        <w:rPr>
          <w:rFonts w:cs="Times New Roman"/>
        </w:rPr>
        <w:t>A+</w:t>
      </w:r>
      <w:r w:rsidRPr="00CA0046">
        <w:rPr>
          <w:rFonts w:cs="Times New Roman"/>
          <w:sz w:val="22"/>
          <w:szCs w:val="22"/>
        </w:rPr>
        <w:t xml:space="preserve">   "Were the Priests all the Same? </w:t>
      </w:r>
      <w:proofErr w:type="spellStart"/>
      <w:r w:rsidRPr="00CA0046">
        <w:rPr>
          <w:rFonts w:cs="Times New Roman"/>
          <w:sz w:val="22"/>
          <w:szCs w:val="22"/>
        </w:rPr>
        <w:t>Qumranic</w:t>
      </w:r>
      <w:proofErr w:type="spellEnd"/>
      <w:r w:rsidRPr="00CA0046">
        <w:rPr>
          <w:rFonts w:cs="Times New Roman"/>
          <w:sz w:val="22"/>
          <w:szCs w:val="22"/>
        </w:rPr>
        <w:t xml:space="preserve"> </w:t>
      </w:r>
      <w:proofErr w:type="spellStart"/>
      <w:r w:rsidRPr="00CA0046">
        <w:rPr>
          <w:rFonts w:cs="Times New Roman"/>
          <w:sz w:val="22"/>
          <w:szCs w:val="22"/>
        </w:rPr>
        <w:t>Halakhah</w:t>
      </w:r>
      <w:proofErr w:type="spellEnd"/>
      <w:r w:rsidRPr="00CA0046">
        <w:rPr>
          <w:rFonts w:cs="Times New Roman"/>
          <w:sz w:val="22"/>
          <w:szCs w:val="22"/>
        </w:rPr>
        <w:t xml:space="preserve"> in Comparison with Sadducean </w:t>
      </w:r>
      <w:r w:rsidRPr="00CA0046">
        <w:rPr>
          <w:rFonts w:cs="Times New Roman"/>
          <w:sz w:val="22"/>
          <w:szCs w:val="22"/>
          <w:rtl/>
        </w:rPr>
        <w:t xml:space="preserve">          </w:t>
      </w:r>
      <w:proofErr w:type="spellStart"/>
      <w:r w:rsidRPr="00CA0046">
        <w:rPr>
          <w:rFonts w:cs="Times New Roman"/>
          <w:sz w:val="22"/>
          <w:szCs w:val="22"/>
        </w:rPr>
        <w:t>Halakhah</w:t>
      </w:r>
      <w:proofErr w:type="spellEnd"/>
      <w:r w:rsidRPr="00CA0046">
        <w:rPr>
          <w:rFonts w:cs="Times New Roman"/>
          <w:sz w:val="22"/>
          <w:szCs w:val="22"/>
        </w:rPr>
        <w:t xml:space="preserve">", </w:t>
      </w:r>
      <w:smartTag w:uri="urn:schemas-microsoft-com:office:smarttags" w:element="place">
        <w:r w:rsidRPr="00CA0046">
          <w:rPr>
            <w:rFonts w:cs="Times New Roman"/>
            <w:i/>
            <w:iCs/>
            <w:sz w:val="22"/>
            <w:szCs w:val="22"/>
          </w:rPr>
          <w:t>Dead Sea</w:t>
        </w:r>
      </w:smartTag>
      <w:r w:rsidRPr="00CA0046">
        <w:rPr>
          <w:rFonts w:cs="Times New Roman"/>
          <w:i/>
          <w:iCs/>
          <w:sz w:val="22"/>
          <w:szCs w:val="22"/>
        </w:rPr>
        <w:t xml:space="preserve"> Discoveries</w:t>
      </w:r>
      <w:r w:rsidRPr="00CA0046">
        <w:rPr>
          <w:rFonts w:cs="Times New Roman"/>
          <w:sz w:val="22"/>
          <w:szCs w:val="22"/>
        </w:rPr>
        <w:t xml:space="preserve"> 12.2 (2005), pp. 158-188.</w:t>
      </w:r>
    </w:p>
    <w:p w14:paraId="7E395EA1" w14:textId="77777777" w:rsidR="000F4FB2" w:rsidRPr="00CA0046" w:rsidRDefault="000F4FB2" w:rsidP="000F4FB2">
      <w:pPr>
        <w:tabs>
          <w:tab w:val="left" w:pos="375"/>
          <w:tab w:val="left" w:pos="658"/>
          <w:tab w:val="left" w:pos="2643"/>
          <w:tab w:val="right" w:pos="8029"/>
        </w:tabs>
        <w:bidi w:val="0"/>
        <w:spacing w:line="360" w:lineRule="auto"/>
        <w:rPr>
          <w:rFonts w:cs="Times New Roman"/>
          <w:sz w:val="22"/>
          <w:szCs w:val="22"/>
        </w:rPr>
      </w:pPr>
    </w:p>
    <w:p w14:paraId="79F04C02" w14:textId="77777777" w:rsidR="000F4FB2" w:rsidRPr="00CA0046" w:rsidRDefault="000F4FB2" w:rsidP="008059CE">
      <w:pPr>
        <w:tabs>
          <w:tab w:val="left" w:pos="375"/>
          <w:tab w:val="left" w:pos="658"/>
          <w:tab w:val="left" w:pos="2643"/>
          <w:tab w:val="right" w:pos="8029"/>
        </w:tabs>
        <w:bidi w:val="0"/>
        <w:spacing w:line="360" w:lineRule="auto"/>
        <w:rPr>
          <w:rFonts w:cs="Times New Roman"/>
          <w:sz w:val="22"/>
          <w:szCs w:val="22"/>
        </w:rPr>
      </w:pPr>
      <w:r w:rsidRPr="00CA0046">
        <w:rPr>
          <w:rFonts w:cs="Times New Roman"/>
        </w:rPr>
        <w:t>A+</w:t>
      </w:r>
      <w:r w:rsidRPr="00CA0046">
        <w:rPr>
          <w:rFonts w:cs="Times New Roman"/>
          <w:sz w:val="22"/>
          <w:szCs w:val="22"/>
        </w:rPr>
        <w:t xml:space="preserve">     "The Ritual Baths Near the </w:t>
      </w:r>
      <w:smartTag w:uri="urn:schemas-microsoft-com:office:smarttags" w:element="PlaceType">
        <w:r w:rsidRPr="00CA0046">
          <w:rPr>
            <w:rFonts w:cs="Times New Roman"/>
            <w:sz w:val="22"/>
            <w:szCs w:val="22"/>
          </w:rPr>
          <w:t>Temple</w:t>
        </w:r>
      </w:smartTag>
      <w:r w:rsidRPr="00CA0046">
        <w:rPr>
          <w:rFonts w:cs="Times New Roman"/>
          <w:sz w:val="22"/>
          <w:szCs w:val="22"/>
        </w:rPr>
        <w:t xml:space="preserve"> </w:t>
      </w:r>
      <w:smartTag w:uri="urn:schemas-microsoft-com:office:smarttags" w:element="PlaceName">
        <w:r w:rsidRPr="00CA0046">
          <w:rPr>
            <w:rFonts w:cs="Times New Roman"/>
            <w:sz w:val="22"/>
            <w:szCs w:val="22"/>
          </w:rPr>
          <w:t>Mount</w:t>
        </w:r>
      </w:smartTag>
      <w:r w:rsidRPr="00CA0046">
        <w:rPr>
          <w:rFonts w:cs="Times New Roman"/>
          <w:sz w:val="22"/>
          <w:szCs w:val="22"/>
        </w:rPr>
        <w:t xml:space="preserve"> and the Extra-Purification Before </w:t>
      </w:r>
      <w:r w:rsidRPr="00CA0046">
        <w:rPr>
          <w:rFonts w:cs="Times New Roman"/>
          <w:sz w:val="22"/>
          <w:szCs w:val="22"/>
          <w:rtl/>
        </w:rPr>
        <w:t xml:space="preserve">                     </w:t>
      </w:r>
      <w:r w:rsidRPr="00CA0046">
        <w:rPr>
          <w:rFonts w:cs="Times New Roman"/>
          <w:sz w:val="22"/>
          <w:szCs w:val="22"/>
        </w:rPr>
        <w:t xml:space="preserve">Entering the </w:t>
      </w:r>
      <w:smartTag w:uri="urn:schemas-microsoft-com:office:smarttags" w:element="City">
        <w:r w:rsidRPr="00CA0046">
          <w:rPr>
            <w:rFonts w:cs="Times New Roman"/>
            <w:sz w:val="22"/>
            <w:szCs w:val="22"/>
          </w:rPr>
          <w:t>Temple</w:t>
        </w:r>
      </w:smartTag>
      <w:r w:rsidRPr="00CA0046">
        <w:rPr>
          <w:rFonts w:cs="Times New Roman"/>
          <w:sz w:val="22"/>
          <w:szCs w:val="22"/>
        </w:rPr>
        <w:t xml:space="preserve"> Courts" </w:t>
      </w:r>
      <w:smartTag w:uri="urn:schemas-microsoft-com:office:smarttags" w:element="country-region">
        <w:smartTag w:uri="urn:schemas-microsoft-com:office:smarttags" w:element="place">
          <w:r w:rsidRPr="00CA0046">
            <w:rPr>
              <w:rFonts w:cs="Times New Roman"/>
              <w:i/>
              <w:iCs/>
              <w:sz w:val="22"/>
              <w:szCs w:val="22"/>
            </w:rPr>
            <w:t>Israel</w:t>
          </w:r>
        </w:smartTag>
      </w:smartTag>
      <w:r w:rsidRPr="00CA0046">
        <w:rPr>
          <w:rFonts w:cs="Times New Roman"/>
          <w:i/>
          <w:iCs/>
          <w:sz w:val="22"/>
          <w:szCs w:val="22"/>
        </w:rPr>
        <w:t xml:space="preserve"> Exploration Journal</w:t>
      </w:r>
      <w:r w:rsidRPr="00CA0046">
        <w:rPr>
          <w:rFonts w:cs="Times New Roman"/>
          <w:sz w:val="22"/>
          <w:szCs w:val="22"/>
        </w:rPr>
        <w:t xml:space="preserve"> 55.2 (2005), pp. 194-204.</w:t>
      </w:r>
    </w:p>
    <w:p w14:paraId="12A0DCF2" w14:textId="77777777" w:rsidR="000F4FB2" w:rsidRPr="00CA0046" w:rsidRDefault="000F4FB2" w:rsidP="000F4FB2">
      <w:pPr>
        <w:tabs>
          <w:tab w:val="left" w:pos="375"/>
          <w:tab w:val="left" w:pos="658"/>
          <w:tab w:val="left" w:pos="2643"/>
          <w:tab w:val="right" w:pos="8029"/>
        </w:tabs>
        <w:bidi w:val="0"/>
        <w:spacing w:line="360" w:lineRule="auto"/>
        <w:rPr>
          <w:rFonts w:cs="Times New Roman"/>
          <w:sz w:val="22"/>
          <w:szCs w:val="22"/>
        </w:rPr>
      </w:pPr>
    </w:p>
    <w:p w14:paraId="4048D8E6" w14:textId="77777777" w:rsidR="000F4FB2" w:rsidRPr="00CA0046" w:rsidRDefault="000F4FB2" w:rsidP="008059CE">
      <w:pPr>
        <w:pStyle w:val="a6"/>
        <w:bidi w:val="0"/>
        <w:jc w:val="both"/>
        <w:rPr>
          <w:rFonts w:cs="Times New Roman"/>
          <w:sz w:val="22"/>
          <w:szCs w:val="22"/>
          <w:lang w:eastAsia="en-US"/>
        </w:rPr>
      </w:pPr>
      <w:proofErr w:type="gramStart"/>
      <w:r w:rsidRPr="00CA0046">
        <w:rPr>
          <w:rFonts w:cs="Times New Roman"/>
          <w:sz w:val="24"/>
          <w:szCs w:val="24"/>
          <w:lang w:eastAsia="en-US"/>
        </w:rPr>
        <w:t>A</w:t>
      </w:r>
      <w:proofErr w:type="gramEnd"/>
      <w:r w:rsidRPr="00CA0046">
        <w:rPr>
          <w:rFonts w:cs="Times New Roman"/>
          <w:sz w:val="22"/>
          <w:szCs w:val="22"/>
          <w:lang w:eastAsia="en-US"/>
        </w:rPr>
        <w:t xml:space="preserve">       "Ancient Jewish Style: Why were Ossuaries and Southern Oil Lamps Decorated?"</w:t>
      </w:r>
    </w:p>
    <w:p w14:paraId="45B5D71B" w14:textId="77777777" w:rsidR="000F4FB2" w:rsidRPr="00CA0046" w:rsidRDefault="000F4FB2" w:rsidP="000F4FB2">
      <w:pPr>
        <w:tabs>
          <w:tab w:val="left" w:pos="375"/>
          <w:tab w:val="left" w:pos="658"/>
          <w:tab w:val="left" w:pos="2643"/>
          <w:tab w:val="right" w:pos="8029"/>
        </w:tabs>
        <w:bidi w:val="0"/>
        <w:spacing w:line="360" w:lineRule="auto"/>
        <w:rPr>
          <w:rFonts w:cs="Times New Roman"/>
          <w:sz w:val="22"/>
          <w:szCs w:val="22"/>
        </w:rPr>
      </w:pPr>
      <w:r w:rsidRPr="00CA0046">
        <w:rPr>
          <w:rFonts w:cs="Times New Roman"/>
          <w:sz w:val="22"/>
          <w:szCs w:val="22"/>
        </w:rPr>
        <w:t xml:space="preserve">          </w:t>
      </w:r>
      <w:r w:rsidRPr="00CA0046">
        <w:rPr>
          <w:rFonts w:cs="Times New Roman"/>
          <w:i/>
          <w:iCs/>
          <w:sz w:val="22"/>
          <w:szCs w:val="22"/>
        </w:rPr>
        <w:t>Levant</w:t>
      </w:r>
      <w:r w:rsidRPr="00CA0046">
        <w:rPr>
          <w:rFonts w:cs="Times New Roman"/>
          <w:sz w:val="22"/>
          <w:szCs w:val="22"/>
        </w:rPr>
        <w:t xml:space="preserve"> 38 (2006), pp. 171-186.</w:t>
      </w:r>
    </w:p>
    <w:p w14:paraId="6C0A01B2" w14:textId="77777777" w:rsidR="000F4FB2" w:rsidRPr="00CA0046" w:rsidRDefault="000F4FB2" w:rsidP="000F4FB2">
      <w:pPr>
        <w:tabs>
          <w:tab w:val="left" w:pos="375"/>
          <w:tab w:val="left" w:pos="658"/>
          <w:tab w:val="left" w:pos="2643"/>
          <w:tab w:val="right" w:pos="8029"/>
        </w:tabs>
        <w:bidi w:val="0"/>
        <w:spacing w:line="360" w:lineRule="auto"/>
        <w:rPr>
          <w:rFonts w:cs="Times New Roman"/>
          <w:sz w:val="22"/>
          <w:szCs w:val="22"/>
        </w:rPr>
      </w:pPr>
    </w:p>
    <w:p w14:paraId="56EFF02A" w14:textId="77777777" w:rsidR="000F4FB2" w:rsidRPr="00CA0046" w:rsidRDefault="000F4FB2" w:rsidP="008059CE">
      <w:pPr>
        <w:pStyle w:val="a8"/>
        <w:jc w:val="both"/>
        <w:rPr>
          <w:sz w:val="22"/>
          <w:szCs w:val="22"/>
          <w:lang w:eastAsia="en-US"/>
        </w:rPr>
      </w:pPr>
      <w:r w:rsidRPr="00CA0046">
        <w:rPr>
          <w:sz w:val="24"/>
          <w:szCs w:val="24"/>
          <w:lang w:eastAsia="en-US"/>
        </w:rPr>
        <w:t>A</w:t>
      </w:r>
      <w:r w:rsidRPr="00CA0046">
        <w:rPr>
          <w:sz w:val="22"/>
          <w:szCs w:val="22"/>
          <w:rtl/>
          <w:lang w:eastAsia="en-US"/>
        </w:rPr>
        <w:t xml:space="preserve">     </w:t>
      </w:r>
      <w:r w:rsidRPr="00CA0046">
        <w:rPr>
          <w:sz w:val="22"/>
          <w:szCs w:val="22"/>
          <w:lang w:eastAsia="en-US"/>
        </w:rPr>
        <w:t xml:space="preserve"> "The Sadducees, the Pharisees and the Sacred: Meaning and Ideology in the </w:t>
      </w:r>
      <w:r w:rsidRPr="00CA0046">
        <w:rPr>
          <w:sz w:val="22"/>
          <w:szCs w:val="22"/>
          <w:rtl/>
          <w:lang w:eastAsia="en-US"/>
        </w:rPr>
        <w:t xml:space="preserve">                     </w:t>
      </w:r>
      <w:r w:rsidRPr="00CA0046">
        <w:rPr>
          <w:sz w:val="22"/>
          <w:szCs w:val="22"/>
          <w:lang w:eastAsia="en-US"/>
        </w:rPr>
        <w:t xml:space="preserve">Halakhic Controversies between the Sadducees and the Pharisees", </w:t>
      </w:r>
      <w:r w:rsidRPr="00CA0046">
        <w:rPr>
          <w:i/>
          <w:iCs/>
          <w:sz w:val="22"/>
          <w:szCs w:val="22"/>
          <w:lang w:eastAsia="en-US"/>
        </w:rPr>
        <w:t xml:space="preserve">Review of Rabbinic  </w:t>
      </w:r>
      <w:r w:rsidRPr="00CA0046">
        <w:rPr>
          <w:i/>
          <w:iCs/>
          <w:sz w:val="22"/>
          <w:szCs w:val="22"/>
          <w:rtl/>
          <w:lang w:eastAsia="en-US"/>
        </w:rPr>
        <w:t xml:space="preserve">          </w:t>
      </w:r>
      <w:r w:rsidRPr="00CA0046">
        <w:rPr>
          <w:i/>
          <w:iCs/>
          <w:sz w:val="22"/>
          <w:szCs w:val="22"/>
          <w:lang w:eastAsia="en-US"/>
        </w:rPr>
        <w:t>Judaism</w:t>
      </w:r>
      <w:r w:rsidRPr="00CA0046">
        <w:rPr>
          <w:sz w:val="22"/>
          <w:szCs w:val="22"/>
          <w:lang w:eastAsia="en-US"/>
        </w:rPr>
        <w:t xml:space="preserve"> 9 (2006), pp. 126-140.</w:t>
      </w:r>
    </w:p>
    <w:p w14:paraId="4DDD67AE" w14:textId="77777777" w:rsidR="000F4FB2" w:rsidRPr="00CA0046" w:rsidRDefault="000F4FB2" w:rsidP="000F4FB2">
      <w:pPr>
        <w:tabs>
          <w:tab w:val="left" w:pos="375"/>
          <w:tab w:val="left" w:pos="658"/>
          <w:tab w:val="left" w:pos="2643"/>
          <w:tab w:val="left" w:pos="6045"/>
          <w:tab w:val="right" w:pos="8029"/>
        </w:tabs>
        <w:rPr>
          <w:rFonts w:cs="Times New Roman"/>
          <w:szCs w:val="26"/>
          <w:rtl/>
        </w:rPr>
      </w:pPr>
      <w:r w:rsidRPr="00CA0046">
        <w:rPr>
          <w:rFonts w:cs="Times New Roman"/>
          <w:szCs w:val="26"/>
          <w:rtl/>
        </w:rPr>
        <w:tab/>
      </w:r>
      <w:r w:rsidRPr="00CA0046">
        <w:rPr>
          <w:rFonts w:cs="Times New Roman"/>
          <w:szCs w:val="26"/>
          <w:rtl/>
        </w:rPr>
        <w:tab/>
      </w:r>
      <w:r w:rsidRPr="00CA0046">
        <w:rPr>
          <w:rFonts w:cs="Times New Roman"/>
          <w:szCs w:val="26"/>
          <w:rtl/>
        </w:rPr>
        <w:tab/>
      </w:r>
      <w:r w:rsidRPr="00CA0046">
        <w:rPr>
          <w:rFonts w:cs="Times New Roman"/>
          <w:b/>
          <w:bCs/>
          <w:i/>
          <w:iCs/>
          <w:szCs w:val="26"/>
          <w:rtl/>
        </w:rPr>
        <w:tab/>
      </w:r>
    </w:p>
    <w:p w14:paraId="41DF51AE" w14:textId="77777777" w:rsidR="000F4FB2" w:rsidRPr="00CA0046" w:rsidRDefault="000F4FB2" w:rsidP="000F4FB2">
      <w:pPr>
        <w:tabs>
          <w:tab w:val="left" w:pos="375"/>
          <w:tab w:val="left" w:pos="658"/>
          <w:tab w:val="left" w:pos="2643"/>
          <w:tab w:val="right" w:pos="8029"/>
        </w:tabs>
        <w:bidi w:val="0"/>
        <w:jc w:val="both"/>
        <w:rPr>
          <w:rFonts w:cs="Times New Roman"/>
          <w:b/>
          <w:bCs/>
          <w:i/>
          <w:iCs/>
          <w:sz w:val="22"/>
          <w:szCs w:val="22"/>
        </w:rPr>
      </w:pPr>
      <w:r w:rsidRPr="00CA0046">
        <w:rPr>
          <w:rFonts w:cs="Times New Roman"/>
          <w:sz w:val="22"/>
          <w:szCs w:val="22"/>
          <w:rtl/>
        </w:rPr>
        <w:tab/>
      </w:r>
    </w:p>
    <w:p w14:paraId="2F4D6763" w14:textId="77777777" w:rsidR="000F4FB2" w:rsidRPr="00CA0046" w:rsidRDefault="000F4FB2" w:rsidP="008059CE">
      <w:pPr>
        <w:pStyle w:val="a4"/>
        <w:bidi w:val="0"/>
        <w:spacing w:line="360" w:lineRule="auto"/>
        <w:ind w:left="-720" w:firstLine="0"/>
        <w:jc w:val="both"/>
        <w:rPr>
          <w:rFonts w:cs="Times New Roman"/>
          <w:sz w:val="22"/>
          <w:szCs w:val="22"/>
        </w:rPr>
      </w:pPr>
      <w:r w:rsidRPr="00CA0046">
        <w:rPr>
          <w:rFonts w:cs="Times New Roman"/>
          <w:sz w:val="24"/>
          <w:szCs w:val="24"/>
        </w:rPr>
        <w:t>A+</w:t>
      </w:r>
      <w:r w:rsidRPr="00CA0046">
        <w:rPr>
          <w:rFonts w:cs="Times New Roman"/>
          <w:sz w:val="22"/>
          <w:szCs w:val="22"/>
        </w:rPr>
        <w:t xml:space="preserve">   "</w:t>
      </w:r>
      <w:proofErr w:type="spellStart"/>
      <w:r w:rsidRPr="00CA0046">
        <w:rPr>
          <w:rFonts w:cs="Times New Roman"/>
          <w:sz w:val="22"/>
          <w:szCs w:val="22"/>
        </w:rPr>
        <w:t>Chercher</w:t>
      </w:r>
      <w:proofErr w:type="spellEnd"/>
      <w:r w:rsidRPr="00CA0046">
        <w:rPr>
          <w:rFonts w:cs="Times New Roman"/>
          <w:sz w:val="22"/>
          <w:szCs w:val="22"/>
        </w:rPr>
        <w:t xml:space="preserve"> les femmes: Were the </w:t>
      </w:r>
      <w:proofErr w:type="spellStart"/>
      <w:r w:rsidRPr="00CA0046">
        <w:rPr>
          <w:rFonts w:cs="Times New Roman"/>
          <w:i/>
          <w:sz w:val="22"/>
          <w:szCs w:val="22"/>
        </w:rPr>
        <w:t>yahad</w:t>
      </w:r>
      <w:proofErr w:type="spellEnd"/>
      <w:r w:rsidRPr="00CA0046">
        <w:rPr>
          <w:rFonts w:cs="Times New Roman"/>
          <w:sz w:val="22"/>
          <w:szCs w:val="22"/>
        </w:rPr>
        <w:t xml:space="preserve"> Celibates?" </w:t>
      </w:r>
      <w:smartTag w:uri="urn:schemas-microsoft-com:office:smarttags" w:element="place">
        <w:r w:rsidRPr="00CA0046">
          <w:rPr>
            <w:rFonts w:cs="Times New Roman"/>
            <w:i/>
            <w:iCs/>
            <w:sz w:val="22"/>
            <w:szCs w:val="22"/>
          </w:rPr>
          <w:t>Dead Sea</w:t>
        </w:r>
      </w:smartTag>
      <w:r w:rsidRPr="00CA0046">
        <w:rPr>
          <w:rFonts w:cs="Times New Roman"/>
          <w:i/>
          <w:iCs/>
          <w:sz w:val="22"/>
          <w:szCs w:val="22"/>
        </w:rPr>
        <w:t xml:space="preserve"> Discoveries</w:t>
      </w:r>
      <w:r w:rsidRPr="00CA0046">
        <w:rPr>
          <w:rFonts w:cs="Times New Roman"/>
          <w:sz w:val="22"/>
          <w:szCs w:val="22"/>
        </w:rPr>
        <w:t xml:space="preserve"> 15.2 </w:t>
      </w:r>
      <w:r w:rsidRPr="00CA0046">
        <w:rPr>
          <w:rFonts w:cs="Times New Roman"/>
          <w:sz w:val="22"/>
          <w:szCs w:val="22"/>
          <w:rtl/>
        </w:rPr>
        <w:t xml:space="preserve">                                  </w:t>
      </w:r>
      <w:proofErr w:type="gramStart"/>
      <w:r w:rsidRPr="00CA0046">
        <w:rPr>
          <w:rFonts w:cs="Times New Roman"/>
          <w:sz w:val="22"/>
          <w:szCs w:val="22"/>
          <w:rtl/>
        </w:rPr>
        <w:t xml:space="preserve">   </w:t>
      </w:r>
      <w:r w:rsidRPr="00CA0046">
        <w:rPr>
          <w:rFonts w:cs="Times New Roman"/>
          <w:sz w:val="22"/>
          <w:szCs w:val="22"/>
        </w:rPr>
        <w:t>(</w:t>
      </w:r>
      <w:proofErr w:type="gramEnd"/>
      <w:r w:rsidRPr="00CA0046">
        <w:rPr>
          <w:rFonts w:cs="Times New Roman"/>
          <w:sz w:val="22"/>
          <w:szCs w:val="22"/>
        </w:rPr>
        <w:t>2008), pp. 253-284.</w:t>
      </w:r>
    </w:p>
    <w:p w14:paraId="47841F60" w14:textId="77777777" w:rsidR="000F4FB2" w:rsidRPr="00CA0046" w:rsidRDefault="000F4FB2" w:rsidP="000F4FB2">
      <w:pPr>
        <w:pStyle w:val="a8"/>
        <w:ind w:left="-720"/>
        <w:jc w:val="both"/>
        <w:rPr>
          <w:sz w:val="22"/>
          <w:szCs w:val="22"/>
          <w:lang w:eastAsia="en-US"/>
        </w:rPr>
      </w:pPr>
    </w:p>
    <w:p w14:paraId="32B47A9F" w14:textId="77777777" w:rsidR="000F4FB2" w:rsidRPr="00CA0046" w:rsidRDefault="000F4FB2" w:rsidP="008059CE">
      <w:pPr>
        <w:pStyle w:val="a4"/>
        <w:bidi w:val="0"/>
        <w:spacing w:line="360" w:lineRule="auto"/>
        <w:ind w:left="-720" w:firstLine="0"/>
        <w:jc w:val="both"/>
        <w:rPr>
          <w:rFonts w:cs="Times New Roman"/>
          <w:sz w:val="22"/>
          <w:szCs w:val="22"/>
        </w:rPr>
      </w:pPr>
      <w:r w:rsidRPr="00CA0046">
        <w:rPr>
          <w:rFonts w:cs="Times New Roman"/>
          <w:sz w:val="24"/>
          <w:szCs w:val="24"/>
        </w:rPr>
        <w:t>A</w:t>
      </w:r>
      <w:r w:rsidRPr="00CA0046">
        <w:rPr>
          <w:rFonts w:cs="Times New Roman"/>
          <w:sz w:val="22"/>
          <w:szCs w:val="22"/>
        </w:rPr>
        <w:t xml:space="preserve">      "Hanukkah and the </w:t>
      </w:r>
      <w:smartTag w:uri="urn:schemas-microsoft-com:office:smarttags" w:element="City">
        <w:smartTag w:uri="urn:schemas-microsoft-com:office:smarttags" w:element="place">
          <w:r w:rsidRPr="00CA0046">
            <w:rPr>
              <w:rFonts w:cs="Times New Roman"/>
              <w:sz w:val="22"/>
              <w:szCs w:val="22"/>
            </w:rPr>
            <w:t>Temple</w:t>
          </w:r>
        </w:smartTag>
      </w:smartTag>
      <w:r w:rsidRPr="00CA0046">
        <w:rPr>
          <w:rFonts w:cs="Times New Roman"/>
          <w:sz w:val="22"/>
          <w:szCs w:val="22"/>
        </w:rPr>
        <w:t xml:space="preserve"> of the Maccabees: Ritual and Ideology from Judas </w:t>
      </w:r>
      <w:r w:rsidRPr="00CA0046">
        <w:rPr>
          <w:rFonts w:cs="Times New Roman"/>
          <w:sz w:val="22"/>
          <w:szCs w:val="22"/>
          <w:rtl/>
        </w:rPr>
        <w:t xml:space="preserve">                      </w:t>
      </w:r>
      <w:r w:rsidRPr="00CA0046">
        <w:rPr>
          <w:rFonts w:cs="Times New Roman"/>
          <w:sz w:val="22"/>
          <w:szCs w:val="22"/>
        </w:rPr>
        <w:t xml:space="preserve">                  </w:t>
      </w:r>
      <w:r w:rsidRPr="00CA0046">
        <w:rPr>
          <w:rFonts w:cs="Times New Roman"/>
          <w:sz w:val="22"/>
          <w:szCs w:val="22"/>
          <w:rtl/>
        </w:rPr>
        <w:t xml:space="preserve">             </w:t>
      </w:r>
      <w:r w:rsidRPr="00CA0046">
        <w:rPr>
          <w:rFonts w:cs="Times New Roman"/>
          <w:sz w:val="22"/>
          <w:szCs w:val="22"/>
        </w:rPr>
        <w:t xml:space="preserve">Maccabeus to Simon", </w:t>
      </w:r>
      <w:r w:rsidRPr="00CA0046">
        <w:rPr>
          <w:rFonts w:cs="Times New Roman"/>
          <w:i/>
          <w:iCs/>
          <w:sz w:val="22"/>
          <w:szCs w:val="22"/>
        </w:rPr>
        <w:t>Jewish Studies Quarterly</w:t>
      </w:r>
      <w:r w:rsidRPr="00CA0046">
        <w:rPr>
          <w:rFonts w:cs="Times New Roman"/>
          <w:sz w:val="22"/>
          <w:szCs w:val="22"/>
        </w:rPr>
        <w:t xml:space="preserve"> 15.2 (2008), pp. 87-114.</w:t>
      </w:r>
    </w:p>
    <w:p w14:paraId="50D0E9F2" w14:textId="77777777" w:rsidR="000F4FB2" w:rsidRPr="00CA0046" w:rsidRDefault="000F4FB2" w:rsidP="000F4FB2">
      <w:pPr>
        <w:pStyle w:val="a4"/>
        <w:bidi w:val="0"/>
        <w:spacing w:line="360" w:lineRule="auto"/>
        <w:ind w:left="-720" w:firstLine="0"/>
        <w:jc w:val="both"/>
        <w:rPr>
          <w:rFonts w:cs="Times New Roman"/>
          <w:sz w:val="22"/>
          <w:szCs w:val="22"/>
        </w:rPr>
      </w:pPr>
    </w:p>
    <w:p w14:paraId="79ABCDFD" w14:textId="77777777" w:rsidR="000F4FB2" w:rsidRPr="00CA0046" w:rsidRDefault="000F4FB2" w:rsidP="008059CE">
      <w:pPr>
        <w:pStyle w:val="a4"/>
        <w:spacing w:line="360" w:lineRule="auto"/>
        <w:ind w:left="33" w:firstLine="0"/>
        <w:jc w:val="both"/>
        <w:rPr>
          <w:rFonts w:cs="Times New Roman"/>
          <w:sz w:val="22"/>
          <w:szCs w:val="22"/>
          <w:rtl/>
        </w:rPr>
      </w:pPr>
      <w:r w:rsidRPr="00CA0046">
        <w:rPr>
          <w:rFonts w:cs="Times New Roman"/>
          <w:sz w:val="22"/>
          <w:szCs w:val="22"/>
        </w:rPr>
        <w:t xml:space="preserve">   B  </w:t>
      </w:r>
      <w:r w:rsidRPr="00CA0046">
        <w:rPr>
          <w:rFonts w:cs="Times New Roman"/>
          <w:sz w:val="22"/>
          <w:szCs w:val="22"/>
          <w:rtl/>
        </w:rPr>
        <w:t xml:space="preserve"> 'אומנות, סימבוליזם ומדעי החברה: על משמעותם ותפקודם של עיטורי </w:t>
      </w:r>
      <w:proofErr w:type="spellStart"/>
      <w:r w:rsidRPr="00CA0046">
        <w:rPr>
          <w:rFonts w:cs="Times New Roman"/>
          <w:sz w:val="22"/>
          <w:szCs w:val="22"/>
          <w:rtl/>
        </w:rPr>
        <w:t>הגלוסקמות</w:t>
      </w:r>
      <w:proofErr w:type="spellEnd"/>
      <w:r w:rsidRPr="00CA0046">
        <w:rPr>
          <w:rFonts w:cs="Times New Roman"/>
          <w:sz w:val="22"/>
          <w:szCs w:val="22"/>
          <w:rtl/>
        </w:rPr>
        <w:t xml:space="preserve"> ונרות הדרום', </w:t>
      </w:r>
      <w:r w:rsidRPr="00CA0046">
        <w:rPr>
          <w:rFonts w:cs="Times New Roman"/>
          <w:i/>
          <w:iCs/>
          <w:sz w:val="22"/>
          <w:szCs w:val="22"/>
          <w:rtl/>
        </w:rPr>
        <w:t>ירושלים וארץ-ישראל</w:t>
      </w:r>
      <w:r w:rsidRPr="00CA0046">
        <w:rPr>
          <w:rFonts w:cs="Times New Roman"/>
          <w:sz w:val="22"/>
          <w:szCs w:val="22"/>
          <w:rtl/>
        </w:rPr>
        <w:t xml:space="preserve"> 6 (תשס"ח), עמ' 33-57.</w:t>
      </w:r>
      <w:r w:rsidRPr="00CA0046">
        <w:rPr>
          <w:rFonts w:cs="Times New Roman"/>
          <w:sz w:val="22"/>
          <w:szCs w:val="22"/>
        </w:rPr>
        <w:t xml:space="preserve"> </w:t>
      </w:r>
    </w:p>
    <w:p w14:paraId="4F0A6463" w14:textId="77777777" w:rsidR="000F4FB2" w:rsidRPr="00CA0046" w:rsidRDefault="000F4FB2" w:rsidP="000F4FB2">
      <w:pPr>
        <w:pStyle w:val="a4"/>
        <w:bidi w:val="0"/>
        <w:spacing w:line="360" w:lineRule="auto"/>
        <w:ind w:left="-720" w:firstLine="0"/>
        <w:jc w:val="both"/>
        <w:rPr>
          <w:rFonts w:cs="Times New Roman"/>
          <w:sz w:val="22"/>
          <w:szCs w:val="22"/>
        </w:rPr>
      </w:pPr>
    </w:p>
    <w:p w14:paraId="5CB9FF02" w14:textId="77777777" w:rsidR="000F4FB2" w:rsidRPr="00CA0046" w:rsidRDefault="000F4FB2" w:rsidP="008059CE">
      <w:pPr>
        <w:bidi w:val="0"/>
        <w:spacing w:line="360" w:lineRule="auto"/>
        <w:ind w:left="-1170"/>
        <w:jc w:val="both"/>
        <w:rPr>
          <w:rFonts w:cs="Times New Roman"/>
          <w:sz w:val="22"/>
          <w:szCs w:val="22"/>
        </w:rPr>
      </w:pPr>
      <w:r w:rsidRPr="00CA0046">
        <w:rPr>
          <w:rFonts w:cs="Times New Roman"/>
        </w:rPr>
        <w:tab/>
      </w:r>
      <w:r w:rsidRPr="00CA0046">
        <w:rPr>
          <w:rFonts w:cs="Times New Roman"/>
          <w:sz w:val="22"/>
          <w:szCs w:val="22"/>
        </w:rPr>
        <w:t xml:space="preserve">A+       "Access Analysis of Kh. Qumran: Reading Spatial Organization and Social </w:t>
      </w:r>
      <w:r w:rsidRPr="00CA0046">
        <w:rPr>
          <w:rFonts w:cs="Times New Roman"/>
          <w:sz w:val="22"/>
          <w:szCs w:val="22"/>
        </w:rPr>
        <w:tab/>
      </w:r>
      <w:r w:rsidRPr="00CA0046">
        <w:rPr>
          <w:rFonts w:cs="Times New Roman"/>
          <w:sz w:val="22"/>
          <w:szCs w:val="22"/>
        </w:rPr>
        <w:tab/>
      </w:r>
      <w:r w:rsidRPr="00CA0046">
        <w:rPr>
          <w:rFonts w:cs="Times New Roman"/>
          <w:sz w:val="22"/>
          <w:szCs w:val="22"/>
        </w:rPr>
        <w:tab/>
        <w:t xml:space="preserve">             Boundaries," </w:t>
      </w:r>
      <w:r w:rsidRPr="00CA0046">
        <w:rPr>
          <w:rFonts w:cs="Times New Roman"/>
          <w:i/>
          <w:iCs/>
          <w:sz w:val="22"/>
          <w:szCs w:val="22"/>
        </w:rPr>
        <w:t xml:space="preserve">Bulletin of the </w:t>
      </w:r>
      <w:smartTag w:uri="urn:schemas-microsoft-com:office:smarttags" w:element="PlaceName">
        <w:smartTag w:uri="urn:schemas-microsoft-com:office:smarttags" w:element="place">
          <w:r w:rsidRPr="00CA0046">
            <w:rPr>
              <w:rFonts w:cs="Times New Roman"/>
              <w:i/>
              <w:iCs/>
              <w:sz w:val="22"/>
              <w:szCs w:val="22"/>
            </w:rPr>
            <w:t>American</w:t>
          </w:r>
        </w:smartTag>
        <w:r w:rsidRPr="00CA0046">
          <w:rPr>
            <w:rFonts w:cs="Times New Roman"/>
            <w:i/>
            <w:iCs/>
            <w:sz w:val="22"/>
            <w:szCs w:val="22"/>
          </w:rPr>
          <w:t xml:space="preserve"> </w:t>
        </w:r>
        <w:smartTag w:uri="urn:schemas-microsoft-com:office:smarttags" w:element="PlaceType">
          <w:r w:rsidRPr="00CA0046">
            <w:rPr>
              <w:rFonts w:cs="Times New Roman"/>
              <w:i/>
              <w:iCs/>
              <w:sz w:val="22"/>
              <w:szCs w:val="22"/>
            </w:rPr>
            <w:t>School</w:t>
          </w:r>
        </w:smartTag>
      </w:smartTag>
      <w:r w:rsidRPr="00CA0046">
        <w:rPr>
          <w:rFonts w:cs="Times New Roman"/>
          <w:i/>
          <w:iCs/>
          <w:sz w:val="22"/>
          <w:szCs w:val="22"/>
        </w:rPr>
        <w:t xml:space="preserve"> of Oriental Research </w:t>
      </w:r>
      <w:r w:rsidRPr="00CA0046">
        <w:rPr>
          <w:rFonts w:cs="Times New Roman"/>
          <w:sz w:val="22"/>
          <w:szCs w:val="22"/>
        </w:rPr>
        <w:t>355 (2009), pp. 85-99.</w:t>
      </w:r>
    </w:p>
    <w:p w14:paraId="6678CFC8" w14:textId="77777777" w:rsidR="000F4FB2" w:rsidRPr="00CA0046" w:rsidRDefault="000F4FB2" w:rsidP="000F4FB2">
      <w:pPr>
        <w:bidi w:val="0"/>
        <w:spacing w:line="360" w:lineRule="auto"/>
        <w:ind w:left="-900" w:firstLine="900"/>
        <w:jc w:val="both"/>
        <w:rPr>
          <w:rFonts w:cs="Times New Roman"/>
          <w:sz w:val="22"/>
          <w:szCs w:val="22"/>
        </w:rPr>
      </w:pPr>
    </w:p>
    <w:p w14:paraId="43C8269D" w14:textId="77777777" w:rsidR="000F4FB2" w:rsidRPr="00CA0046" w:rsidRDefault="000F4FB2" w:rsidP="008059CE">
      <w:pPr>
        <w:bidi w:val="0"/>
        <w:spacing w:line="360" w:lineRule="auto"/>
        <w:ind w:left="-720"/>
        <w:jc w:val="both"/>
        <w:rPr>
          <w:rFonts w:cs="Times New Roman"/>
          <w:sz w:val="22"/>
          <w:szCs w:val="22"/>
        </w:rPr>
      </w:pPr>
      <w:r w:rsidRPr="00CA0046">
        <w:rPr>
          <w:rFonts w:cs="Times New Roman"/>
          <w:sz w:val="22"/>
          <w:szCs w:val="22"/>
        </w:rPr>
        <w:t xml:space="preserve">A       "The Archaeology of Sectarianism: Ritual, Resistance and Hierarchy in Kh. Qumran," </w:t>
      </w:r>
      <w:r w:rsidRPr="00CA0046">
        <w:rPr>
          <w:rFonts w:cs="Times New Roman"/>
          <w:i/>
          <w:sz w:val="22"/>
          <w:szCs w:val="22"/>
        </w:rPr>
        <w:tab/>
        <w:t xml:space="preserve">   </w:t>
      </w:r>
      <w:r w:rsidRPr="00CA0046">
        <w:rPr>
          <w:rFonts w:cs="Times New Roman"/>
          <w:i/>
          <w:sz w:val="22"/>
          <w:szCs w:val="22"/>
          <w:rtl/>
        </w:rPr>
        <w:t xml:space="preserve">                </w:t>
      </w:r>
      <w:r w:rsidRPr="00CA0046">
        <w:rPr>
          <w:rFonts w:cs="Times New Roman"/>
          <w:i/>
          <w:sz w:val="22"/>
          <w:szCs w:val="22"/>
        </w:rPr>
        <w:t>Revue de Qumran</w:t>
      </w:r>
      <w:r w:rsidRPr="00CA0046">
        <w:rPr>
          <w:rFonts w:cs="Times New Roman"/>
          <w:sz w:val="22"/>
          <w:szCs w:val="22"/>
        </w:rPr>
        <w:t xml:space="preserve"> 24/94 (2009), pp. 175-214. </w:t>
      </w:r>
    </w:p>
    <w:p w14:paraId="707E31A5" w14:textId="77777777" w:rsidR="000F4FB2" w:rsidRPr="00CA0046" w:rsidRDefault="000F4FB2" w:rsidP="000F4FB2">
      <w:pPr>
        <w:pStyle w:val="a4"/>
        <w:bidi w:val="0"/>
        <w:spacing w:line="360" w:lineRule="auto"/>
        <w:ind w:left="0" w:firstLine="0"/>
        <w:jc w:val="both"/>
        <w:rPr>
          <w:rFonts w:cs="Times New Roman"/>
          <w:sz w:val="22"/>
          <w:szCs w:val="22"/>
        </w:rPr>
      </w:pPr>
    </w:p>
    <w:p w14:paraId="34437443" w14:textId="77777777" w:rsidR="000F4FB2" w:rsidRPr="00CA0046" w:rsidRDefault="000F4FB2" w:rsidP="008059CE">
      <w:pPr>
        <w:pStyle w:val="a4"/>
        <w:tabs>
          <w:tab w:val="clear" w:pos="375"/>
        </w:tabs>
        <w:bidi w:val="0"/>
        <w:spacing w:line="360" w:lineRule="auto"/>
        <w:ind w:left="-990" w:hanging="360"/>
        <w:jc w:val="both"/>
        <w:rPr>
          <w:rFonts w:cs="Times New Roman"/>
          <w:sz w:val="22"/>
          <w:szCs w:val="22"/>
        </w:rPr>
      </w:pPr>
      <w:r w:rsidRPr="00CA0046">
        <w:rPr>
          <w:rFonts w:cs="Times New Roman"/>
          <w:sz w:val="22"/>
          <w:szCs w:val="22"/>
        </w:rPr>
        <w:t xml:space="preserve">          A+        "</w:t>
      </w:r>
      <w:smartTag w:uri="urn:schemas-microsoft-com:office:smarttags" w:element="place">
        <w:smartTag w:uri="urn:schemas-microsoft-com:office:smarttags" w:element="PlaceType">
          <w:r w:rsidRPr="00CA0046">
            <w:rPr>
              <w:rFonts w:cs="Times New Roman"/>
              <w:sz w:val="22"/>
              <w:szCs w:val="22"/>
            </w:rPr>
            <w:t>Temple</w:t>
          </w:r>
        </w:smartTag>
        <w:r w:rsidRPr="00CA0046">
          <w:rPr>
            <w:rFonts w:cs="Times New Roman"/>
            <w:sz w:val="22"/>
            <w:szCs w:val="22"/>
          </w:rPr>
          <w:t xml:space="preserve"> </w:t>
        </w:r>
        <w:smartTag w:uri="urn:schemas-microsoft-com:office:smarttags" w:element="PlaceName">
          <w:r w:rsidRPr="00CA0046">
            <w:rPr>
              <w:rFonts w:cs="Times New Roman"/>
              <w:sz w:val="22"/>
              <w:szCs w:val="22"/>
            </w:rPr>
            <w:t>Concerns</w:t>
          </w:r>
        </w:smartTag>
      </w:smartTag>
      <w:r w:rsidRPr="00CA0046">
        <w:rPr>
          <w:rFonts w:cs="Times New Roman"/>
          <w:sz w:val="22"/>
          <w:szCs w:val="22"/>
        </w:rPr>
        <w:t xml:space="preserve"> and High Priestly Persecutions from Peter to James: Between        </w:t>
      </w:r>
      <w:r w:rsidRPr="00CA0046">
        <w:rPr>
          <w:rFonts w:cs="Times New Roman"/>
          <w:sz w:val="22"/>
          <w:szCs w:val="22"/>
          <w:rtl/>
        </w:rPr>
        <w:t xml:space="preserve">                              </w:t>
      </w:r>
      <w:r w:rsidRPr="00CA0046">
        <w:rPr>
          <w:rFonts w:cs="Times New Roman"/>
          <w:sz w:val="22"/>
          <w:szCs w:val="22"/>
        </w:rPr>
        <w:t xml:space="preserve">Narrative and History," </w:t>
      </w:r>
      <w:r w:rsidRPr="00CA0046">
        <w:rPr>
          <w:rFonts w:cs="Times New Roman"/>
          <w:i/>
          <w:iCs/>
          <w:sz w:val="22"/>
          <w:szCs w:val="22"/>
        </w:rPr>
        <w:t>New Testament Studies</w:t>
      </w:r>
      <w:r w:rsidRPr="00CA0046">
        <w:rPr>
          <w:rFonts w:cs="Times New Roman"/>
          <w:sz w:val="22"/>
          <w:szCs w:val="22"/>
        </w:rPr>
        <w:t xml:space="preserve"> 56.1 (2010), pp. 64-89.</w:t>
      </w:r>
    </w:p>
    <w:p w14:paraId="1AD008C8" w14:textId="77777777" w:rsidR="000F4FB2" w:rsidRPr="00CA0046" w:rsidRDefault="000F4FB2" w:rsidP="000F4FB2">
      <w:pPr>
        <w:pStyle w:val="a4"/>
        <w:bidi w:val="0"/>
        <w:spacing w:line="360" w:lineRule="auto"/>
        <w:ind w:left="0" w:firstLine="0"/>
        <w:jc w:val="both"/>
        <w:rPr>
          <w:rFonts w:cs="Times New Roman"/>
          <w:sz w:val="22"/>
          <w:szCs w:val="22"/>
        </w:rPr>
      </w:pPr>
    </w:p>
    <w:p w14:paraId="39ED9D59" w14:textId="77777777" w:rsidR="000F4FB2" w:rsidRPr="00CA0046" w:rsidRDefault="000F4FB2" w:rsidP="008059CE">
      <w:pPr>
        <w:bidi w:val="0"/>
        <w:spacing w:line="360" w:lineRule="auto"/>
        <w:ind w:left="-810"/>
        <w:jc w:val="both"/>
        <w:rPr>
          <w:rFonts w:cs="Times New Roman"/>
          <w:sz w:val="22"/>
          <w:szCs w:val="22"/>
        </w:rPr>
      </w:pPr>
      <w:r w:rsidRPr="00CA0046">
        <w:rPr>
          <w:rFonts w:cs="Times New Roman"/>
          <w:sz w:val="22"/>
          <w:szCs w:val="22"/>
        </w:rPr>
        <w:tab/>
        <w:t xml:space="preserve">A         "Herod's Jewish Ideology Facing Romanization: On Intermarriage, Ritual Baths </w:t>
      </w:r>
      <w:r w:rsidRPr="00CA0046">
        <w:rPr>
          <w:rFonts w:cs="Times New Roman"/>
          <w:sz w:val="22"/>
          <w:szCs w:val="22"/>
        </w:rPr>
        <w:tab/>
        <w:t xml:space="preserve">              </w:t>
      </w:r>
      <w:r w:rsidRPr="00CA0046">
        <w:rPr>
          <w:rFonts w:cs="Times New Roman"/>
          <w:sz w:val="22"/>
          <w:szCs w:val="22"/>
          <w:rtl/>
        </w:rPr>
        <w:t xml:space="preserve">          </w:t>
      </w:r>
      <w:r w:rsidRPr="00CA0046">
        <w:rPr>
          <w:rFonts w:cs="Times New Roman"/>
          <w:sz w:val="22"/>
          <w:szCs w:val="22"/>
        </w:rPr>
        <w:tab/>
        <w:t xml:space="preserve">and Speeches," </w:t>
      </w:r>
      <w:r w:rsidRPr="00CA0046">
        <w:rPr>
          <w:rFonts w:cs="Times New Roman"/>
          <w:i/>
          <w:iCs/>
          <w:sz w:val="22"/>
          <w:szCs w:val="22"/>
        </w:rPr>
        <w:t xml:space="preserve">Jewish Quarterly Review </w:t>
      </w:r>
      <w:r w:rsidRPr="00CA0046">
        <w:rPr>
          <w:rFonts w:cs="Times New Roman"/>
          <w:sz w:val="22"/>
          <w:szCs w:val="22"/>
        </w:rPr>
        <w:t>100.2 (2010), pp.</w:t>
      </w:r>
      <w:r w:rsidRPr="00CA0046">
        <w:rPr>
          <w:rFonts w:cs="Times New Roman"/>
          <w:sz w:val="22"/>
          <w:szCs w:val="22"/>
          <w:rtl/>
        </w:rPr>
        <w:t xml:space="preserve"> </w:t>
      </w:r>
      <w:r w:rsidRPr="00CA0046">
        <w:rPr>
          <w:rFonts w:cs="Times New Roman"/>
          <w:sz w:val="22"/>
          <w:szCs w:val="22"/>
        </w:rPr>
        <w:t>197-222.</w:t>
      </w:r>
    </w:p>
    <w:p w14:paraId="6BBA3E1D" w14:textId="77777777" w:rsidR="000F4FB2" w:rsidRPr="00CA0046" w:rsidRDefault="000F4FB2" w:rsidP="000F4FB2">
      <w:pPr>
        <w:tabs>
          <w:tab w:val="left" w:pos="375"/>
          <w:tab w:val="left" w:pos="2643"/>
          <w:tab w:val="right" w:pos="8029"/>
        </w:tabs>
        <w:bidi w:val="0"/>
        <w:spacing w:line="360" w:lineRule="auto"/>
        <w:ind w:left="-630"/>
        <w:rPr>
          <w:rFonts w:cs="Times New Roman"/>
          <w:sz w:val="22"/>
          <w:szCs w:val="22"/>
        </w:rPr>
      </w:pPr>
    </w:p>
    <w:p w14:paraId="62EDD61E" w14:textId="77777777" w:rsidR="000F4FB2" w:rsidRPr="00CA0046" w:rsidRDefault="000F4FB2" w:rsidP="008059CE">
      <w:pPr>
        <w:tabs>
          <w:tab w:val="left" w:pos="375"/>
          <w:tab w:val="left" w:pos="2643"/>
          <w:tab w:val="right" w:pos="8029"/>
        </w:tabs>
        <w:bidi w:val="0"/>
        <w:spacing w:line="360" w:lineRule="auto"/>
        <w:ind w:left="-630"/>
        <w:rPr>
          <w:rFonts w:cs="Times New Roman"/>
          <w:sz w:val="22"/>
          <w:szCs w:val="22"/>
        </w:rPr>
      </w:pPr>
      <w:r w:rsidRPr="00CA0046">
        <w:rPr>
          <w:rFonts w:cs="Times New Roman"/>
          <w:sz w:val="22"/>
          <w:szCs w:val="22"/>
        </w:rPr>
        <w:t xml:space="preserve">A+       "Royal Ideology in the Hasmonaean Palaces in </w:t>
      </w:r>
      <w:smartTag w:uri="urn:schemas-microsoft-com:office:smarttags" w:element="City">
        <w:r w:rsidRPr="00CA0046">
          <w:rPr>
            <w:rFonts w:cs="Times New Roman"/>
            <w:sz w:val="22"/>
            <w:szCs w:val="22"/>
          </w:rPr>
          <w:t>Jericho</w:t>
        </w:r>
      </w:smartTag>
      <w:r w:rsidRPr="00CA0046">
        <w:rPr>
          <w:rFonts w:cs="Times New Roman"/>
          <w:sz w:val="22"/>
          <w:szCs w:val="22"/>
        </w:rPr>
        <w:t xml:space="preserve">," </w:t>
      </w:r>
      <w:r w:rsidRPr="00CA0046">
        <w:rPr>
          <w:rFonts w:cs="Times New Roman"/>
          <w:i/>
          <w:iCs/>
          <w:sz w:val="22"/>
          <w:szCs w:val="22"/>
        </w:rPr>
        <w:t xml:space="preserve">Bulletin of the            </w:t>
      </w:r>
      <w:r w:rsidRPr="00CA0046">
        <w:rPr>
          <w:rFonts w:cs="Times New Roman"/>
          <w:i/>
          <w:iCs/>
          <w:sz w:val="22"/>
          <w:szCs w:val="22"/>
          <w:rtl/>
        </w:rPr>
        <w:t xml:space="preserve">                   </w:t>
      </w:r>
      <w:r w:rsidRPr="00CA0046">
        <w:rPr>
          <w:rFonts w:cs="Times New Roman"/>
          <w:i/>
          <w:iCs/>
          <w:sz w:val="22"/>
          <w:szCs w:val="22"/>
        </w:rPr>
        <w:tab/>
      </w:r>
      <w:smartTag w:uri="urn:schemas-microsoft-com:office:smarttags" w:element="place">
        <w:smartTag w:uri="urn:schemas-microsoft-com:office:smarttags" w:element="PlaceName">
          <w:r w:rsidRPr="00CA0046">
            <w:rPr>
              <w:rFonts w:cs="Times New Roman"/>
              <w:i/>
              <w:iCs/>
              <w:sz w:val="22"/>
              <w:szCs w:val="22"/>
            </w:rPr>
            <w:t>American</w:t>
          </w:r>
        </w:smartTag>
        <w:r w:rsidRPr="00CA0046">
          <w:rPr>
            <w:rFonts w:cs="Times New Roman"/>
            <w:i/>
            <w:iCs/>
            <w:sz w:val="22"/>
            <w:szCs w:val="22"/>
          </w:rPr>
          <w:t xml:space="preserve"> </w:t>
        </w:r>
        <w:smartTag w:uri="urn:schemas-microsoft-com:office:smarttags" w:element="PlaceType">
          <w:r w:rsidRPr="00CA0046">
            <w:rPr>
              <w:rFonts w:cs="Times New Roman"/>
              <w:i/>
              <w:iCs/>
              <w:sz w:val="22"/>
              <w:szCs w:val="22"/>
            </w:rPr>
            <w:t>School</w:t>
          </w:r>
        </w:smartTag>
      </w:smartTag>
      <w:r w:rsidRPr="00CA0046">
        <w:rPr>
          <w:rFonts w:cs="Times New Roman"/>
          <w:i/>
          <w:iCs/>
          <w:sz w:val="22"/>
          <w:szCs w:val="22"/>
        </w:rPr>
        <w:t xml:space="preserve"> of Oriental Research</w:t>
      </w:r>
      <w:r w:rsidRPr="00CA0046">
        <w:rPr>
          <w:rFonts w:cs="Times New Roman"/>
          <w:sz w:val="22"/>
          <w:szCs w:val="22"/>
        </w:rPr>
        <w:t xml:space="preserve"> 363 (2011), pp. 45-72.</w:t>
      </w:r>
    </w:p>
    <w:p w14:paraId="593C3934" w14:textId="77777777" w:rsidR="000F4FB2" w:rsidRPr="00CA0046" w:rsidRDefault="000F4FB2" w:rsidP="000F4FB2">
      <w:pPr>
        <w:tabs>
          <w:tab w:val="left" w:pos="375"/>
          <w:tab w:val="left" w:pos="2643"/>
          <w:tab w:val="right" w:pos="8029"/>
        </w:tabs>
        <w:bidi w:val="0"/>
        <w:spacing w:line="360" w:lineRule="auto"/>
        <w:rPr>
          <w:rFonts w:cs="Times New Roman"/>
          <w:sz w:val="22"/>
          <w:szCs w:val="22"/>
        </w:rPr>
      </w:pPr>
    </w:p>
    <w:p w14:paraId="766B66D7" w14:textId="77777777" w:rsidR="000F4FB2" w:rsidRPr="00CA0046" w:rsidRDefault="000F4FB2" w:rsidP="008059CE">
      <w:pPr>
        <w:tabs>
          <w:tab w:val="left" w:pos="375"/>
          <w:tab w:val="left" w:pos="2643"/>
          <w:tab w:val="right" w:pos="8029"/>
        </w:tabs>
        <w:bidi w:val="0"/>
        <w:spacing w:line="360" w:lineRule="auto"/>
        <w:ind w:left="-720"/>
        <w:rPr>
          <w:rFonts w:cs="Times New Roman"/>
          <w:sz w:val="22"/>
          <w:szCs w:val="22"/>
        </w:rPr>
      </w:pPr>
      <w:r w:rsidRPr="00CA0046">
        <w:rPr>
          <w:rFonts w:cs="Times New Roman"/>
          <w:sz w:val="22"/>
          <w:szCs w:val="22"/>
        </w:rPr>
        <w:t xml:space="preserve"> A+        "Were the Early Christians Sectarians," </w:t>
      </w:r>
      <w:r w:rsidRPr="00CA0046">
        <w:rPr>
          <w:rFonts w:cs="Times New Roman"/>
          <w:i/>
          <w:iCs/>
          <w:sz w:val="22"/>
          <w:szCs w:val="22"/>
        </w:rPr>
        <w:t>Journal of Biblical Literature</w:t>
      </w:r>
      <w:r w:rsidRPr="00CA0046">
        <w:rPr>
          <w:rFonts w:cs="Times New Roman"/>
          <w:sz w:val="22"/>
          <w:szCs w:val="22"/>
        </w:rPr>
        <w:t xml:space="preserve"> </w:t>
      </w:r>
      <w:r w:rsidRPr="00CA0046">
        <w:rPr>
          <w:rFonts w:cs="Times New Roman"/>
          <w:color w:val="191919"/>
          <w:sz w:val="22"/>
          <w:szCs w:val="22"/>
        </w:rPr>
        <w:t>130.4</w:t>
      </w:r>
      <w:r w:rsidRPr="00CA0046">
        <w:rPr>
          <w:rFonts w:cs="Times New Roman"/>
          <w:i/>
          <w:iCs/>
          <w:color w:val="191919"/>
          <w:sz w:val="22"/>
          <w:szCs w:val="22"/>
        </w:rPr>
        <w:t xml:space="preserve"> </w:t>
      </w:r>
      <w:r w:rsidRPr="00CA0046">
        <w:rPr>
          <w:rFonts w:cs="Times New Roman"/>
          <w:color w:val="191919"/>
          <w:sz w:val="22"/>
          <w:szCs w:val="22"/>
        </w:rPr>
        <w:t xml:space="preserve"> </w:t>
      </w:r>
      <w:r w:rsidRPr="00CA0046">
        <w:rPr>
          <w:rFonts w:cs="Times New Roman"/>
          <w:color w:val="191919"/>
          <w:sz w:val="22"/>
          <w:szCs w:val="22"/>
          <w:rtl/>
        </w:rPr>
        <w:t xml:space="preserve">                     </w:t>
      </w:r>
      <w:r w:rsidRPr="00CA0046">
        <w:rPr>
          <w:rFonts w:cs="Times New Roman"/>
          <w:color w:val="191919"/>
          <w:sz w:val="22"/>
          <w:szCs w:val="22"/>
        </w:rPr>
        <w:t xml:space="preserve">          </w:t>
      </w:r>
      <w:proofErr w:type="gramStart"/>
      <w:r w:rsidRPr="00CA0046">
        <w:rPr>
          <w:rFonts w:cs="Times New Roman"/>
          <w:color w:val="191919"/>
          <w:sz w:val="22"/>
          <w:szCs w:val="22"/>
        </w:rPr>
        <w:t xml:space="preserve">   (</w:t>
      </w:r>
      <w:proofErr w:type="gramEnd"/>
      <w:r w:rsidRPr="00CA0046">
        <w:rPr>
          <w:rFonts w:cs="Times New Roman"/>
          <w:color w:val="191919"/>
          <w:sz w:val="22"/>
          <w:szCs w:val="22"/>
        </w:rPr>
        <w:t>2011), pp. 771–793</w:t>
      </w:r>
      <w:r w:rsidRPr="00CA0046">
        <w:rPr>
          <w:rFonts w:cs="Times New Roman"/>
          <w:sz w:val="22"/>
          <w:szCs w:val="22"/>
        </w:rPr>
        <w:t>.</w:t>
      </w:r>
    </w:p>
    <w:p w14:paraId="115535FA" w14:textId="77777777" w:rsidR="000F4FB2" w:rsidRPr="00CA0046" w:rsidRDefault="000F4FB2" w:rsidP="000F4FB2">
      <w:pPr>
        <w:tabs>
          <w:tab w:val="left" w:pos="375"/>
          <w:tab w:val="left" w:pos="2643"/>
          <w:tab w:val="right" w:pos="8029"/>
        </w:tabs>
        <w:bidi w:val="0"/>
        <w:spacing w:line="360" w:lineRule="auto"/>
        <w:ind w:left="-720"/>
        <w:rPr>
          <w:rFonts w:cs="Times New Roman"/>
          <w:sz w:val="22"/>
          <w:szCs w:val="22"/>
        </w:rPr>
      </w:pPr>
    </w:p>
    <w:p w14:paraId="0D0472A4" w14:textId="77777777" w:rsidR="000F4FB2" w:rsidRPr="00B90D61" w:rsidRDefault="000F4FB2" w:rsidP="008C5F79">
      <w:pPr>
        <w:tabs>
          <w:tab w:val="left" w:pos="375"/>
          <w:tab w:val="left" w:pos="2643"/>
          <w:tab w:val="right" w:pos="8029"/>
        </w:tabs>
        <w:spacing w:line="360" w:lineRule="auto"/>
        <w:ind w:left="33"/>
        <w:rPr>
          <w:rFonts w:cs="Times New Roman"/>
          <w:rtl/>
        </w:rPr>
      </w:pPr>
      <w:r w:rsidRPr="00B90D61">
        <w:rPr>
          <w:rFonts w:cs="Times New Roman"/>
        </w:rPr>
        <w:t xml:space="preserve">  A</w:t>
      </w:r>
      <w:proofErr w:type="gramStart"/>
      <w:r w:rsidRPr="00B90D61">
        <w:rPr>
          <w:rFonts w:cs="Times New Roman"/>
        </w:rPr>
        <w:t xml:space="preserve">+  </w:t>
      </w:r>
      <w:r w:rsidRPr="00B90D61">
        <w:rPr>
          <w:rFonts w:cs="Times New Roman"/>
          <w:rtl/>
        </w:rPr>
        <w:t>'</w:t>
      </w:r>
      <w:proofErr w:type="gramEnd"/>
      <w:r w:rsidRPr="00B90D61">
        <w:rPr>
          <w:rFonts w:cs="Times New Roman"/>
          <w:rtl/>
        </w:rPr>
        <w:t xml:space="preserve">דימויים העצמי של החשמונאים כמנהיגים דתיים', </w:t>
      </w:r>
      <w:r w:rsidRPr="00B90D61">
        <w:rPr>
          <w:rFonts w:cs="Times New Roman"/>
          <w:i/>
          <w:iCs/>
          <w:rtl/>
        </w:rPr>
        <w:t>ציון</w:t>
      </w:r>
      <w:r w:rsidRPr="00B90D61">
        <w:rPr>
          <w:rFonts w:cs="Times New Roman"/>
          <w:rtl/>
        </w:rPr>
        <w:t xml:space="preserve"> עז, א, (תשע"</w:t>
      </w:r>
      <w:r w:rsidR="008C5F79">
        <w:rPr>
          <w:rFonts w:cs="Times New Roman"/>
          <w:rtl/>
        </w:rPr>
        <w:t>ב</w:t>
      </w:r>
      <w:r w:rsidRPr="00B90D61">
        <w:rPr>
          <w:rFonts w:cs="Times New Roman"/>
          <w:rtl/>
        </w:rPr>
        <w:t>), עמ' 5-30</w:t>
      </w:r>
      <w:r w:rsidRPr="00B90D61">
        <w:rPr>
          <w:rFonts w:cs="Times New Roman"/>
        </w:rPr>
        <w:t xml:space="preserve">   </w:t>
      </w:r>
    </w:p>
    <w:p w14:paraId="7EAEC79B" w14:textId="77777777" w:rsidR="000F4FB2" w:rsidRPr="00B90D61" w:rsidRDefault="000F4FB2" w:rsidP="000F4FB2">
      <w:pPr>
        <w:tabs>
          <w:tab w:val="left" w:pos="375"/>
          <w:tab w:val="left" w:pos="2643"/>
          <w:tab w:val="right" w:pos="8029"/>
        </w:tabs>
        <w:spacing w:line="360" w:lineRule="auto"/>
        <w:ind w:left="33"/>
        <w:rPr>
          <w:rFonts w:cs="Times New Roman"/>
          <w:rtl/>
        </w:rPr>
      </w:pPr>
    </w:p>
    <w:p w14:paraId="122C70D5" w14:textId="77777777" w:rsidR="000F4FB2" w:rsidRPr="00B90D61" w:rsidRDefault="00C20000" w:rsidP="00C20000">
      <w:pPr>
        <w:tabs>
          <w:tab w:val="left" w:pos="375"/>
          <w:tab w:val="left" w:pos="2643"/>
          <w:tab w:val="right" w:pos="8029"/>
        </w:tabs>
        <w:spacing w:line="360" w:lineRule="auto"/>
        <w:ind w:left="33"/>
        <w:rPr>
          <w:rFonts w:cs="Times New Roman"/>
          <w:rtl/>
        </w:rPr>
      </w:pPr>
      <w:r w:rsidRPr="00B90D61">
        <w:rPr>
          <w:rFonts w:cs="Times New Roman"/>
        </w:rPr>
        <w:t>A</w:t>
      </w:r>
      <w:proofErr w:type="gramStart"/>
      <w:r w:rsidRPr="00B90D61">
        <w:rPr>
          <w:rFonts w:cs="Times New Roman"/>
          <w:rtl/>
        </w:rPr>
        <w:t>+  '</w:t>
      </w:r>
      <w:proofErr w:type="gramEnd"/>
      <w:r w:rsidR="000F4FB2" w:rsidRPr="00B90D61">
        <w:rPr>
          <w:rFonts w:cs="Times New Roman"/>
          <w:rtl/>
        </w:rPr>
        <w:t xml:space="preserve">חבר היהודים </w:t>
      </w:r>
      <w:r w:rsidRPr="00B90D61">
        <w:rPr>
          <w:rFonts w:cs="Times New Roman"/>
          <w:rtl/>
        </w:rPr>
        <w:t xml:space="preserve">והאידיאולוגיה הפוליטית של החשמונאים', </w:t>
      </w:r>
      <w:r w:rsidR="000F4FB2" w:rsidRPr="00B90D61">
        <w:rPr>
          <w:rFonts w:cs="Times New Roman"/>
          <w:i/>
          <w:iCs/>
          <w:rtl/>
        </w:rPr>
        <w:t>תרביץ</w:t>
      </w:r>
      <w:r w:rsidR="000F4FB2" w:rsidRPr="00B90D61">
        <w:rPr>
          <w:rFonts w:cs="Times New Roman"/>
          <w:rtl/>
        </w:rPr>
        <w:t xml:space="preserve"> </w:t>
      </w:r>
      <w:r w:rsidRPr="00B90D61">
        <w:rPr>
          <w:rFonts w:cs="Times New Roman"/>
          <w:rtl/>
        </w:rPr>
        <w:t>פ, חוב' ג</w:t>
      </w:r>
      <w:r w:rsidR="00502774">
        <w:rPr>
          <w:rFonts w:cs="Times New Roman"/>
          <w:rtl/>
        </w:rPr>
        <w:t xml:space="preserve"> (</w:t>
      </w:r>
      <w:r w:rsidR="003A07E1">
        <w:rPr>
          <w:rFonts w:cs="Times New Roman"/>
          <w:rtl/>
        </w:rPr>
        <w:t>תשע"ב</w:t>
      </w:r>
      <w:r w:rsidR="00502774">
        <w:rPr>
          <w:rFonts w:cs="Times New Roman"/>
          <w:rtl/>
        </w:rPr>
        <w:t>)</w:t>
      </w:r>
      <w:r w:rsidRPr="00B90D61">
        <w:rPr>
          <w:rFonts w:cs="Times New Roman"/>
          <w:rtl/>
        </w:rPr>
        <w:t>, עמ' 329-346.</w:t>
      </w:r>
    </w:p>
    <w:p w14:paraId="4DF16808" w14:textId="77777777" w:rsidR="000F4FB2" w:rsidRPr="00CA0046" w:rsidRDefault="000F4FB2" w:rsidP="000F4FB2">
      <w:pPr>
        <w:tabs>
          <w:tab w:val="left" w:pos="375"/>
          <w:tab w:val="left" w:pos="2643"/>
          <w:tab w:val="right" w:pos="8029"/>
        </w:tabs>
        <w:spacing w:line="360" w:lineRule="auto"/>
        <w:ind w:left="33"/>
        <w:rPr>
          <w:rFonts w:cs="Times New Roman"/>
          <w:sz w:val="22"/>
          <w:szCs w:val="22"/>
          <w:rtl/>
        </w:rPr>
      </w:pPr>
    </w:p>
    <w:p w14:paraId="4130CDC7" w14:textId="77777777" w:rsidR="00044D31" w:rsidRPr="00CA0046" w:rsidRDefault="000F4FB2" w:rsidP="00044D31">
      <w:pPr>
        <w:spacing w:line="360" w:lineRule="auto"/>
        <w:rPr>
          <w:rFonts w:cs="Times New Roman"/>
          <w:szCs w:val="22"/>
          <w:rtl/>
        </w:rPr>
      </w:pPr>
      <w:r w:rsidRPr="00CA0046">
        <w:rPr>
          <w:rFonts w:cs="Times New Roman"/>
          <w:rtl/>
        </w:rPr>
        <w:t>'האומנם היה מיסיון לגויים בראשית הנצרות</w:t>
      </w:r>
      <w:r w:rsidRPr="00CA0046">
        <w:rPr>
          <w:rFonts w:cs="Times New Roman"/>
        </w:rPr>
        <w:t>?</w:t>
      </w:r>
      <w:r w:rsidRPr="00CA0046">
        <w:rPr>
          <w:rFonts w:cs="Times New Roman"/>
          <w:rtl/>
        </w:rPr>
        <w:t xml:space="preserve"> על יראי ה' בספר מעשי השליחים ומקומם של הגויים אצל</w:t>
      </w:r>
      <w:r w:rsidRPr="00CA0046">
        <w:rPr>
          <w:rFonts w:cs="Times New Roman"/>
        </w:rPr>
        <w:t xml:space="preserve"> </w:t>
      </w:r>
      <w:r w:rsidRPr="00CA0046">
        <w:rPr>
          <w:rFonts w:cs="Times New Roman"/>
          <w:rtl/>
        </w:rPr>
        <w:t>לוקס</w:t>
      </w:r>
      <w:r w:rsidR="00044D31" w:rsidRPr="00CA0046">
        <w:rPr>
          <w:rFonts w:cs="Times New Roman"/>
          <w:rtl/>
        </w:rPr>
        <w:t>,'</w:t>
      </w:r>
      <w:r w:rsidRPr="00CA0046">
        <w:rPr>
          <w:rFonts w:cs="Times New Roman"/>
          <w:rtl/>
        </w:rPr>
        <w:t xml:space="preserve"> </w:t>
      </w:r>
      <w:r w:rsidR="00C20000" w:rsidRPr="00CA0046">
        <w:rPr>
          <w:rFonts w:cs="Times New Roman"/>
          <w:i/>
          <w:iCs/>
          <w:szCs w:val="22"/>
          <w:rtl/>
        </w:rPr>
        <w:t>זמנים</w:t>
      </w:r>
      <w:r w:rsidR="00C20000" w:rsidRPr="00CA0046">
        <w:rPr>
          <w:rFonts w:cs="Times New Roman"/>
          <w:szCs w:val="22"/>
          <w:rtl/>
        </w:rPr>
        <w:t xml:space="preserve">, </w:t>
      </w:r>
      <w:r w:rsidR="00044D31" w:rsidRPr="00CA0046">
        <w:rPr>
          <w:rFonts w:cs="Times New Roman"/>
          <w:szCs w:val="22"/>
          <w:rtl/>
        </w:rPr>
        <w:t>רבעון להיסטוריה 120, עמ' 80-89.</w:t>
      </w:r>
    </w:p>
    <w:p w14:paraId="08532117" w14:textId="77777777" w:rsidR="0068326C" w:rsidRDefault="0068326C" w:rsidP="008059CE">
      <w:pPr>
        <w:tabs>
          <w:tab w:val="left" w:pos="375"/>
          <w:tab w:val="left" w:pos="2643"/>
          <w:tab w:val="right" w:pos="8029"/>
        </w:tabs>
        <w:bidi w:val="0"/>
        <w:spacing w:line="360" w:lineRule="auto"/>
        <w:rPr>
          <w:rFonts w:cs="Times New Roman"/>
          <w:sz w:val="22"/>
          <w:szCs w:val="22"/>
        </w:rPr>
      </w:pPr>
    </w:p>
    <w:p w14:paraId="78292201" w14:textId="77777777" w:rsidR="00C20000" w:rsidRPr="00CA0046" w:rsidRDefault="000F4FB2" w:rsidP="0068326C">
      <w:pPr>
        <w:tabs>
          <w:tab w:val="left" w:pos="375"/>
          <w:tab w:val="left" w:pos="2643"/>
          <w:tab w:val="right" w:pos="8029"/>
        </w:tabs>
        <w:bidi w:val="0"/>
        <w:spacing w:line="360" w:lineRule="auto"/>
        <w:rPr>
          <w:rFonts w:cs="Times New Roman"/>
          <w:szCs w:val="22"/>
        </w:rPr>
      </w:pPr>
      <w:r w:rsidRPr="00CA0046">
        <w:rPr>
          <w:rFonts w:cs="Times New Roman"/>
          <w:sz w:val="22"/>
          <w:szCs w:val="22"/>
        </w:rPr>
        <w:t xml:space="preserve">   A+     "Inside Herod's Courts: Social Relations and Royal Ideology in the Herodian </w:t>
      </w:r>
      <w:r w:rsidRPr="00CA0046">
        <w:rPr>
          <w:rFonts w:cs="Times New Roman"/>
          <w:sz w:val="22"/>
          <w:szCs w:val="22"/>
          <w:rtl/>
        </w:rPr>
        <w:t xml:space="preserve">          </w:t>
      </w:r>
      <w:r w:rsidRPr="00CA0046">
        <w:rPr>
          <w:rFonts w:cs="Times New Roman"/>
          <w:sz w:val="22"/>
          <w:szCs w:val="22"/>
        </w:rPr>
        <w:t xml:space="preserve">Palaces," </w:t>
      </w:r>
      <w:r w:rsidRPr="00CA0046">
        <w:rPr>
          <w:rFonts w:cs="Times New Roman"/>
          <w:i/>
          <w:iCs/>
          <w:sz w:val="22"/>
          <w:szCs w:val="22"/>
        </w:rPr>
        <w:t xml:space="preserve">Journal for the Study of Judaism in the Persian, </w:t>
      </w:r>
      <w:proofErr w:type="gramStart"/>
      <w:r w:rsidRPr="00CA0046">
        <w:rPr>
          <w:rFonts w:cs="Times New Roman"/>
          <w:i/>
          <w:iCs/>
          <w:sz w:val="22"/>
          <w:szCs w:val="22"/>
        </w:rPr>
        <w:t xml:space="preserve">Hellenistic </w:t>
      </w:r>
      <w:r w:rsidR="00C20000" w:rsidRPr="00CA0046">
        <w:rPr>
          <w:rFonts w:cs="Times New Roman"/>
          <w:i/>
          <w:iCs/>
          <w:sz w:val="22"/>
          <w:szCs w:val="22"/>
        </w:rPr>
        <w:t xml:space="preserve"> a</w:t>
      </w:r>
      <w:r w:rsidRPr="00CA0046">
        <w:rPr>
          <w:rFonts w:cs="Times New Roman"/>
          <w:i/>
          <w:iCs/>
          <w:sz w:val="22"/>
          <w:szCs w:val="22"/>
        </w:rPr>
        <w:t>nd</w:t>
      </w:r>
      <w:proofErr w:type="gramEnd"/>
      <w:r w:rsidRPr="00CA0046">
        <w:rPr>
          <w:rFonts w:cs="Times New Roman"/>
          <w:i/>
          <w:iCs/>
          <w:sz w:val="22"/>
          <w:szCs w:val="22"/>
        </w:rPr>
        <w:t xml:space="preserve"> Roman</w:t>
      </w:r>
      <w:r w:rsidRPr="00CA0046">
        <w:rPr>
          <w:rFonts w:cs="Times New Roman"/>
          <w:i/>
          <w:iCs/>
          <w:sz w:val="22"/>
          <w:szCs w:val="22"/>
          <w:rtl/>
        </w:rPr>
        <w:t xml:space="preserve"> </w:t>
      </w:r>
      <w:r w:rsidRPr="00CA0046">
        <w:rPr>
          <w:rFonts w:cs="Times New Roman"/>
          <w:i/>
          <w:iCs/>
          <w:sz w:val="22"/>
          <w:szCs w:val="22"/>
        </w:rPr>
        <w:t>Period</w:t>
      </w:r>
      <w:r w:rsidRPr="00CA0046">
        <w:rPr>
          <w:rFonts w:cs="Times New Roman"/>
          <w:sz w:val="22"/>
          <w:szCs w:val="22"/>
        </w:rPr>
        <w:t xml:space="preserve"> </w:t>
      </w:r>
      <w:r w:rsidR="00C20000" w:rsidRPr="00CA0046">
        <w:rPr>
          <w:rFonts w:cs="Times New Roman"/>
          <w:sz w:val="22"/>
          <w:szCs w:val="22"/>
        </w:rPr>
        <w:t xml:space="preserve"> </w:t>
      </w:r>
      <w:r w:rsidR="00C20000" w:rsidRPr="00CA0046">
        <w:rPr>
          <w:rFonts w:cs="Times New Roman"/>
          <w:szCs w:val="22"/>
        </w:rPr>
        <w:t>43 (2012), pp. 180-214.</w:t>
      </w:r>
    </w:p>
    <w:p w14:paraId="5D0A7879" w14:textId="77777777" w:rsidR="000F4FB2" w:rsidRPr="00CA0046" w:rsidRDefault="000F4FB2" w:rsidP="000F4FB2">
      <w:pPr>
        <w:bidi w:val="0"/>
        <w:spacing w:line="360" w:lineRule="auto"/>
        <w:jc w:val="both"/>
        <w:rPr>
          <w:rFonts w:cs="Times New Roman"/>
          <w:sz w:val="22"/>
          <w:szCs w:val="22"/>
        </w:rPr>
      </w:pPr>
    </w:p>
    <w:p w14:paraId="75BC9A63" w14:textId="77777777" w:rsidR="000F4FB2" w:rsidRDefault="000F4FB2" w:rsidP="008059CE">
      <w:pPr>
        <w:bidi w:val="0"/>
        <w:spacing w:line="360" w:lineRule="auto"/>
        <w:ind w:left="-810"/>
        <w:jc w:val="both"/>
        <w:rPr>
          <w:rFonts w:cs="Times New Roman"/>
          <w:sz w:val="22"/>
          <w:szCs w:val="22"/>
        </w:rPr>
      </w:pPr>
      <w:r w:rsidRPr="00CA0046">
        <w:rPr>
          <w:rFonts w:cs="Times New Roman"/>
          <w:sz w:val="22"/>
          <w:szCs w:val="22"/>
        </w:rPr>
        <w:t xml:space="preserve"> A      "Lennon and Jesus: Secularization and the Transformation of Religion," </w:t>
      </w:r>
      <w:r w:rsidRPr="00CA0046">
        <w:rPr>
          <w:rFonts w:cs="Times New Roman"/>
          <w:i/>
          <w:iCs/>
          <w:sz w:val="22"/>
          <w:szCs w:val="22"/>
        </w:rPr>
        <w:t xml:space="preserve">Studies in </w:t>
      </w:r>
      <w:r w:rsidRPr="00CA0046">
        <w:rPr>
          <w:rFonts w:cs="Times New Roman"/>
          <w:i/>
          <w:iCs/>
          <w:sz w:val="22"/>
          <w:szCs w:val="22"/>
          <w:rtl/>
        </w:rPr>
        <w:t xml:space="preserve">                           </w:t>
      </w:r>
      <w:r w:rsidRPr="00CA0046">
        <w:rPr>
          <w:rFonts w:cs="Times New Roman"/>
          <w:i/>
          <w:iCs/>
          <w:sz w:val="22"/>
          <w:szCs w:val="22"/>
        </w:rPr>
        <w:t>Religion/Sciences Religieuses</w:t>
      </w:r>
      <w:r w:rsidRPr="00CA0046">
        <w:rPr>
          <w:rFonts w:cs="Times New Roman"/>
          <w:sz w:val="22"/>
          <w:szCs w:val="22"/>
        </w:rPr>
        <w:t xml:space="preserve"> </w:t>
      </w:r>
      <w:r w:rsidR="007B7146" w:rsidRPr="00CA0046">
        <w:rPr>
          <w:rFonts w:cs="Times New Roman"/>
          <w:szCs w:val="22"/>
        </w:rPr>
        <w:t>41.4 (2012):534-563</w:t>
      </w:r>
      <w:r w:rsidR="007B7146" w:rsidRPr="00CA0046">
        <w:rPr>
          <w:rFonts w:cs="Times New Roman"/>
          <w:sz w:val="22"/>
          <w:szCs w:val="22"/>
        </w:rPr>
        <w:t>.</w:t>
      </w:r>
    </w:p>
    <w:p w14:paraId="5F7BBF66" w14:textId="77777777" w:rsidR="004A4313" w:rsidRDefault="004A4313" w:rsidP="004A4313">
      <w:pPr>
        <w:bidi w:val="0"/>
        <w:spacing w:line="360" w:lineRule="auto"/>
        <w:ind w:left="-810"/>
        <w:jc w:val="both"/>
        <w:rPr>
          <w:rFonts w:cs="Times New Roman"/>
          <w:sz w:val="22"/>
          <w:szCs w:val="22"/>
        </w:rPr>
      </w:pPr>
    </w:p>
    <w:p w14:paraId="296A9A93" w14:textId="77777777" w:rsidR="0068326C" w:rsidRPr="004A4313" w:rsidRDefault="004A4313" w:rsidP="0068326C">
      <w:pPr>
        <w:spacing w:line="360" w:lineRule="auto"/>
        <w:jc w:val="both"/>
        <w:rPr>
          <w:rFonts w:cs="Times New Roman"/>
        </w:rPr>
      </w:pPr>
      <w:r>
        <w:rPr>
          <w:rFonts w:cs="Times New Roman"/>
        </w:rPr>
        <w:t xml:space="preserve"> A+</w:t>
      </w:r>
      <w:r w:rsidR="0068326C" w:rsidRPr="004A4313">
        <w:rPr>
          <w:rFonts w:cs="Times New Roman"/>
          <w:rtl/>
        </w:rPr>
        <w:t xml:space="preserve">'כמה </w:t>
      </w:r>
      <w:proofErr w:type="gramStart"/>
      <w:r w:rsidR="0068326C" w:rsidRPr="004A4313">
        <w:rPr>
          <w:rFonts w:cs="Times New Roman"/>
          <w:rtl/>
        </w:rPr>
        <w:t>כתות  מנתה</w:t>
      </w:r>
      <w:proofErr w:type="gramEnd"/>
      <w:r w:rsidR="0068326C" w:rsidRPr="004A4313">
        <w:rPr>
          <w:rFonts w:cs="Times New Roman"/>
          <w:rtl/>
        </w:rPr>
        <w:t xml:space="preserve"> עדת קומראן? על ההבדלים בין </w:t>
      </w:r>
      <w:proofErr w:type="spellStart"/>
      <w:r w:rsidR="0068326C" w:rsidRPr="004A4313">
        <w:rPr>
          <w:rFonts w:cs="Times New Roman"/>
          <w:rtl/>
        </w:rPr>
        <w:t>היחד</w:t>
      </w:r>
      <w:proofErr w:type="spellEnd"/>
      <w:r w:rsidR="0068326C" w:rsidRPr="004A4313">
        <w:rPr>
          <w:rFonts w:cs="Times New Roman"/>
          <w:rtl/>
        </w:rPr>
        <w:t xml:space="preserve">, ברית דמשק, האיסיים וחורבת קומראן', </w:t>
      </w:r>
      <w:r w:rsidR="0068326C" w:rsidRPr="004A4313">
        <w:rPr>
          <w:rFonts w:cs="Times New Roman"/>
          <w:i/>
          <w:iCs/>
          <w:rtl/>
        </w:rPr>
        <w:t>קתדרה</w:t>
      </w:r>
      <w:r w:rsidR="0068326C" w:rsidRPr="004A4313">
        <w:rPr>
          <w:rFonts w:cs="Times New Roman"/>
          <w:rtl/>
        </w:rPr>
        <w:t xml:space="preserve"> 148 (תשע"ג), עמ' 7-40.</w:t>
      </w:r>
    </w:p>
    <w:p w14:paraId="79B8D02B" w14:textId="77777777" w:rsidR="0068326C" w:rsidRPr="00CA0046" w:rsidRDefault="0068326C" w:rsidP="0068326C">
      <w:pPr>
        <w:spacing w:line="360" w:lineRule="auto"/>
        <w:ind w:left="-810"/>
        <w:jc w:val="both"/>
        <w:rPr>
          <w:rFonts w:cs="Times New Roman"/>
          <w:sz w:val="22"/>
          <w:szCs w:val="22"/>
          <w:rtl/>
        </w:rPr>
      </w:pPr>
    </w:p>
    <w:p w14:paraId="4216E87F" w14:textId="77777777" w:rsidR="000F4FB2" w:rsidRPr="00CA0046" w:rsidRDefault="000F4FB2" w:rsidP="0068326C">
      <w:pPr>
        <w:spacing w:line="360" w:lineRule="auto"/>
        <w:jc w:val="both"/>
        <w:rPr>
          <w:rFonts w:cs="Times New Roman"/>
          <w:sz w:val="22"/>
          <w:szCs w:val="22"/>
        </w:rPr>
      </w:pPr>
    </w:p>
    <w:p w14:paraId="03E2391E" w14:textId="77777777" w:rsidR="007B7146" w:rsidRDefault="000F4FB2" w:rsidP="008059CE">
      <w:pPr>
        <w:bidi w:val="0"/>
        <w:spacing w:line="360" w:lineRule="auto"/>
        <w:rPr>
          <w:rFonts w:cs="Times New Roman"/>
        </w:rPr>
      </w:pPr>
      <w:r w:rsidRPr="00CA0046">
        <w:rPr>
          <w:rFonts w:cs="Times New Roman"/>
        </w:rPr>
        <w:t xml:space="preserve">A   "The </w:t>
      </w:r>
      <w:smartTag w:uri="urn:schemas-microsoft-com:office:smarttags" w:element="PlaceType">
        <w:smartTag w:uri="urn:schemas-microsoft-com:office:smarttags" w:element="place">
          <w:r w:rsidRPr="00CA0046">
            <w:rPr>
              <w:rFonts w:cs="Times New Roman"/>
            </w:rPr>
            <w:t>Temple</w:t>
          </w:r>
        </w:smartTag>
        <w:r w:rsidRPr="00CA0046">
          <w:rPr>
            <w:rFonts w:cs="Times New Roman"/>
          </w:rPr>
          <w:t xml:space="preserve"> </w:t>
        </w:r>
        <w:smartTag w:uri="urn:schemas-microsoft-com:office:smarttags" w:element="PlaceName">
          <w:r w:rsidRPr="00CA0046">
            <w:rPr>
              <w:rFonts w:cs="Times New Roman"/>
            </w:rPr>
            <w:t>Cult</w:t>
          </w:r>
        </w:smartTag>
      </w:smartTag>
      <w:r w:rsidRPr="00CA0046">
        <w:rPr>
          <w:rFonts w:cs="Times New Roman"/>
        </w:rPr>
        <w:t xml:space="preserve">, Romanization, and the Rebels: The Roman Setting for the Rebels' Religious Ideology," </w:t>
      </w:r>
      <w:r w:rsidRPr="00CA0046">
        <w:rPr>
          <w:rFonts w:cs="Times New Roman"/>
          <w:i/>
          <w:iCs/>
        </w:rPr>
        <w:t>Journal of Ancient Judaism</w:t>
      </w:r>
      <w:r w:rsidRPr="00CA0046">
        <w:rPr>
          <w:rFonts w:cs="Times New Roman"/>
        </w:rPr>
        <w:t xml:space="preserve"> </w:t>
      </w:r>
      <w:r w:rsidR="007B7146" w:rsidRPr="00CA0046">
        <w:rPr>
          <w:rFonts w:cs="Times New Roman"/>
          <w:szCs w:val="22"/>
        </w:rPr>
        <w:t>5 (2014): 40-60</w:t>
      </w:r>
      <w:r w:rsidR="007B7146" w:rsidRPr="00CA0046">
        <w:rPr>
          <w:rFonts w:cs="Times New Roman"/>
        </w:rPr>
        <w:t>.</w:t>
      </w:r>
    </w:p>
    <w:p w14:paraId="18B5D35F" w14:textId="77777777" w:rsidR="00CA0046" w:rsidRDefault="00CA0046" w:rsidP="00CA0046">
      <w:pPr>
        <w:bidi w:val="0"/>
        <w:spacing w:line="360" w:lineRule="auto"/>
        <w:rPr>
          <w:rFonts w:cs="Times New Roman"/>
        </w:rPr>
      </w:pPr>
    </w:p>
    <w:p w14:paraId="127AA214" w14:textId="77777777" w:rsidR="00CA0046" w:rsidRPr="00CA0046" w:rsidRDefault="00CA0046" w:rsidP="004A4313">
      <w:pPr>
        <w:bidi w:val="0"/>
        <w:spacing w:line="360" w:lineRule="auto"/>
        <w:jc w:val="both"/>
        <w:rPr>
          <w:rFonts w:cs="Times New Roman"/>
          <w:sz w:val="22"/>
          <w:szCs w:val="22"/>
        </w:rPr>
      </w:pPr>
      <w:proofErr w:type="gramStart"/>
      <w:r w:rsidRPr="00CA0046">
        <w:rPr>
          <w:rFonts w:cs="Times New Roman"/>
          <w:sz w:val="22"/>
          <w:szCs w:val="22"/>
        </w:rPr>
        <w:t>A  "</w:t>
      </w:r>
      <w:proofErr w:type="gramEnd"/>
      <w:r w:rsidRPr="00CA0046">
        <w:rPr>
          <w:rFonts w:cs="Times New Roman"/>
          <w:sz w:val="22"/>
          <w:szCs w:val="22"/>
        </w:rPr>
        <w:t xml:space="preserve">The High-Priestly Coins of the Hasmoneans in Comparison to their Hellenistic </w:t>
      </w:r>
      <w:r w:rsidRPr="00CA0046">
        <w:rPr>
          <w:rFonts w:cs="Times New Roman"/>
          <w:sz w:val="22"/>
          <w:szCs w:val="22"/>
          <w:rtl/>
        </w:rPr>
        <w:t xml:space="preserve">                                  </w:t>
      </w:r>
      <w:r w:rsidRPr="00CA0046">
        <w:rPr>
          <w:rFonts w:cs="Times New Roman"/>
          <w:sz w:val="22"/>
          <w:szCs w:val="22"/>
        </w:rPr>
        <w:t xml:space="preserve">Counterparts," </w:t>
      </w:r>
      <w:smartTag w:uri="urn:schemas-microsoft-com:office:smarttags" w:element="country-region">
        <w:smartTag w:uri="urn:schemas-microsoft-com:office:smarttags" w:element="place">
          <w:r w:rsidRPr="00CA0046">
            <w:rPr>
              <w:rFonts w:cs="Times New Roman"/>
              <w:i/>
              <w:iCs/>
              <w:sz w:val="22"/>
              <w:szCs w:val="22"/>
            </w:rPr>
            <w:t>Israel</w:t>
          </w:r>
        </w:smartTag>
      </w:smartTag>
      <w:r w:rsidRPr="00CA0046">
        <w:rPr>
          <w:rFonts w:cs="Times New Roman"/>
          <w:i/>
          <w:iCs/>
          <w:sz w:val="22"/>
          <w:szCs w:val="22"/>
        </w:rPr>
        <w:t xml:space="preserve"> Numismatic Journal</w:t>
      </w:r>
      <w:r w:rsidRPr="00CA0046">
        <w:rPr>
          <w:rFonts w:cs="Times New Roman"/>
          <w:sz w:val="22"/>
          <w:szCs w:val="22"/>
        </w:rPr>
        <w:t xml:space="preserve"> 18 (</w:t>
      </w:r>
      <w:r>
        <w:rPr>
          <w:rFonts w:cs="Times New Roman"/>
          <w:sz w:val="22"/>
          <w:szCs w:val="22"/>
        </w:rPr>
        <w:t>201</w:t>
      </w:r>
      <w:r w:rsidR="004A4313">
        <w:rPr>
          <w:rFonts w:cs="Times New Roman"/>
          <w:sz w:val="22"/>
          <w:szCs w:val="22"/>
        </w:rPr>
        <w:t>1-1</w:t>
      </w:r>
      <w:r>
        <w:rPr>
          <w:rFonts w:cs="Times New Roman"/>
          <w:sz w:val="22"/>
          <w:szCs w:val="22"/>
        </w:rPr>
        <w:t>4</w:t>
      </w:r>
      <w:r w:rsidRPr="00CA0046">
        <w:rPr>
          <w:rFonts w:cs="Times New Roman"/>
          <w:sz w:val="22"/>
          <w:szCs w:val="22"/>
        </w:rPr>
        <w:t>)</w:t>
      </w:r>
      <w:r w:rsidR="004A4313">
        <w:rPr>
          <w:rFonts w:cs="Times New Roman"/>
          <w:sz w:val="22"/>
          <w:szCs w:val="22"/>
        </w:rPr>
        <w:t>: 51-58</w:t>
      </w:r>
    </w:p>
    <w:p w14:paraId="05A8A672" w14:textId="77777777" w:rsidR="00CA0046" w:rsidRPr="00CA0046" w:rsidRDefault="00CA0046" w:rsidP="00CA0046">
      <w:pPr>
        <w:bidi w:val="0"/>
        <w:spacing w:line="360" w:lineRule="auto"/>
        <w:rPr>
          <w:rFonts w:cs="Times New Roman"/>
          <w:szCs w:val="22"/>
        </w:rPr>
      </w:pPr>
      <w:r w:rsidRPr="00CA0046">
        <w:rPr>
          <w:rFonts w:cs="Times New Roman"/>
          <w:szCs w:val="22"/>
        </w:rPr>
        <w:t xml:space="preserve">   </w:t>
      </w:r>
    </w:p>
    <w:p w14:paraId="32061A56" w14:textId="77777777" w:rsidR="00CA0046" w:rsidRDefault="00CA0046" w:rsidP="00441540">
      <w:pPr>
        <w:bidi w:val="0"/>
        <w:spacing w:line="360" w:lineRule="auto"/>
        <w:rPr>
          <w:rFonts w:cs="Times New Roman"/>
          <w:szCs w:val="22"/>
        </w:rPr>
      </w:pPr>
      <w:proofErr w:type="gramStart"/>
      <w:r w:rsidRPr="00CA0046">
        <w:rPr>
          <w:rFonts w:cs="Times New Roman"/>
          <w:szCs w:val="22"/>
        </w:rPr>
        <w:t xml:space="preserve">B </w:t>
      </w:r>
      <w:r w:rsidR="00B90D61">
        <w:rPr>
          <w:rFonts w:cs="Times New Roman"/>
          <w:szCs w:val="22"/>
        </w:rPr>
        <w:t xml:space="preserve"> </w:t>
      </w:r>
      <w:r w:rsidRPr="00CA0046">
        <w:rPr>
          <w:rFonts w:cs="Times New Roman"/>
          <w:szCs w:val="22"/>
        </w:rPr>
        <w:t>"</w:t>
      </w:r>
      <w:proofErr w:type="gramEnd"/>
      <w:r w:rsidRPr="00CA0046">
        <w:rPr>
          <w:rFonts w:cs="Times New Roman"/>
          <w:szCs w:val="22"/>
        </w:rPr>
        <w:t xml:space="preserve">Prayer Within and Without the Temple from Ancient Judaism to Early Christianity," </w:t>
      </w:r>
      <w:r w:rsidRPr="00CA0046">
        <w:rPr>
          <w:rFonts w:cs="Times New Roman"/>
          <w:i/>
          <w:iCs/>
          <w:szCs w:val="22"/>
        </w:rPr>
        <w:t>Hen</w:t>
      </w:r>
      <w:r w:rsidR="00441540">
        <w:rPr>
          <w:rFonts w:cs="Times New Roman"/>
          <w:i/>
          <w:iCs/>
          <w:szCs w:val="22"/>
        </w:rPr>
        <w:t>o</w:t>
      </w:r>
      <w:r w:rsidRPr="00CA0046">
        <w:rPr>
          <w:rFonts w:cs="Times New Roman"/>
          <w:i/>
          <w:iCs/>
          <w:szCs w:val="22"/>
        </w:rPr>
        <w:t>ch</w:t>
      </w:r>
      <w:r w:rsidRPr="00CA0046">
        <w:rPr>
          <w:rFonts w:cs="Times New Roman"/>
          <w:szCs w:val="22"/>
        </w:rPr>
        <w:t xml:space="preserve">: </w:t>
      </w:r>
      <w:r w:rsidRPr="00CA0046">
        <w:rPr>
          <w:rFonts w:cs="Times New Roman"/>
          <w:i/>
          <w:iCs/>
          <w:szCs w:val="22"/>
        </w:rPr>
        <w:t>Historical and Textual Studies in Ancient and Medieval Judaism and Christianity</w:t>
      </w:r>
      <w:r w:rsidR="004A4313">
        <w:rPr>
          <w:rFonts w:cs="Times New Roman"/>
          <w:szCs w:val="22"/>
        </w:rPr>
        <w:t xml:space="preserve"> 36 (2014): 118-138</w:t>
      </w:r>
      <w:r w:rsidRPr="00CA0046">
        <w:rPr>
          <w:rFonts w:cs="Times New Roman"/>
          <w:szCs w:val="22"/>
        </w:rPr>
        <w:t>.</w:t>
      </w:r>
    </w:p>
    <w:p w14:paraId="2F2D348D" w14:textId="77777777" w:rsidR="006377AC" w:rsidRDefault="006377AC" w:rsidP="006377AC">
      <w:pPr>
        <w:bidi w:val="0"/>
        <w:spacing w:line="360" w:lineRule="auto"/>
        <w:rPr>
          <w:rFonts w:cs="Times New Roman"/>
          <w:szCs w:val="22"/>
        </w:rPr>
      </w:pPr>
    </w:p>
    <w:p w14:paraId="7445E0DB" w14:textId="77777777" w:rsidR="006377AC" w:rsidRPr="003F0726" w:rsidRDefault="008A7037" w:rsidP="00840ED5">
      <w:pPr>
        <w:bidi w:val="0"/>
        <w:spacing w:line="360" w:lineRule="auto"/>
        <w:rPr>
          <w:rFonts w:cs="Times New Roman"/>
          <w:sz w:val="22"/>
          <w:szCs w:val="22"/>
        </w:rPr>
      </w:pPr>
      <w:r>
        <w:rPr>
          <w:rFonts w:cs="Times New Roman"/>
          <w:sz w:val="22"/>
          <w:szCs w:val="22"/>
        </w:rPr>
        <w:t xml:space="preserve">C </w:t>
      </w:r>
      <w:r w:rsidR="006377AC" w:rsidRPr="00704B61">
        <w:rPr>
          <w:rFonts w:cs="Times New Roman"/>
          <w:sz w:val="22"/>
          <w:szCs w:val="22"/>
        </w:rPr>
        <w:t>"</w:t>
      </w:r>
      <w:r w:rsidR="006377AC" w:rsidRPr="00704B61">
        <w:rPr>
          <w:sz w:val="22"/>
          <w:szCs w:val="22"/>
        </w:rPr>
        <w:t xml:space="preserve">De </w:t>
      </w:r>
      <w:proofErr w:type="spellStart"/>
      <w:r w:rsidR="006377AC" w:rsidRPr="00704B61">
        <w:rPr>
          <w:sz w:val="22"/>
          <w:szCs w:val="22"/>
        </w:rPr>
        <w:t>joodse</w:t>
      </w:r>
      <w:proofErr w:type="spellEnd"/>
      <w:r w:rsidR="006377AC" w:rsidRPr="00704B61">
        <w:rPr>
          <w:sz w:val="22"/>
          <w:szCs w:val="22"/>
        </w:rPr>
        <w:t xml:space="preserve"> wet </w:t>
      </w:r>
      <w:proofErr w:type="spellStart"/>
      <w:r w:rsidR="006377AC" w:rsidRPr="00704B61">
        <w:rPr>
          <w:sz w:val="22"/>
          <w:szCs w:val="22"/>
        </w:rPr>
        <w:t>en</w:t>
      </w:r>
      <w:proofErr w:type="spellEnd"/>
      <w:r w:rsidR="006377AC" w:rsidRPr="00704B61">
        <w:rPr>
          <w:sz w:val="22"/>
          <w:szCs w:val="22"/>
        </w:rPr>
        <w:t xml:space="preserve"> </w:t>
      </w:r>
      <w:proofErr w:type="spellStart"/>
      <w:r w:rsidR="006377AC" w:rsidRPr="00704B61">
        <w:rPr>
          <w:sz w:val="22"/>
          <w:szCs w:val="22"/>
        </w:rPr>
        <w:t>gebruiken</w:t>
      </w:r>
      <w:proofErr w:type="spellEnd"/>
      <w:r w:rsidR="006377AC" w:rsidRPr="00704B61">
        <w:rPr>
          <w:sz w:val="22"/>
          <w:szCs w:val="22"/>
        </w:rPr>
        <w:t xml:space="preserve"> in de </w:t>
      </w:r>
      <w:proofErr w:type="spellStart"/>
      <w:r w:rsidR="006377AC" w:rsidRPr="00704B61">
        <w:rPr>
          <w:sz w:val="22"/>
          <w:szCs w:val="22"/>
        </w:rPr>
        <w:t>Handelingen</w:t>
      </w:r>
      <w:proofErr w:type="spellEnd"/>
      <w:r w:rsidR="006377AC" w:rsidRPr="00704B61">
        <w:rPr>
          <w:sz w:val="22"/>
          <w:szCs w:val="22"/>
        </w:rPr>
        <w:t xml:space="preserve"> der </w:t>
      </w:r>
      <w:proofErr w:type="spellStart"/>
      <w:r w:rsidR="006377AC" w:rsidRPr="00704B61">
        <w:rPr>
          <w:sz w:val="22"/>
          <w:szCs w:val="22"/>
        </w:rPr>
        <w:t>Apostelen</w:t>
      </w:r>
      <w:proofErr w:type="spellEnd"/>
      <w:r w:rsidR="006377AC" w:rsidRPr="00704B61">
        <w:rPr>
          <w:sz w:val="22"/>
          <w:szCs w:val="22"/>
        </w:rPr>
        <w:t xml:space="preserve">: De </w:t>
      </w:r>
      <w:proofErr w:type="spellStart"/>
      <w:r w:rsidR="006377AC" w:rsidRPr="00704B61">
        <w:rPr>
          <w:sz w:val="22"/>
          <w:szCs w:val="22"/>
        </w:rPr>
        <w:t>vorming</w:t>
      </w:r>
      <w:proofErr w:type="spellEnd"/>
      <w:r w:rsidR="006377AC" w:rsidRPr="00704B61">
        <w:rPr>
          <w:sz w:val="22"/>
          <w:szCs w:val="22"/>
        </w:rPr>
        <w:t xml:space="preserve"> van de </w:t>
      </w:r>
      <w:proofErr w:type="spellStart"/>
      <w:r w:rsidR="006377AC" w:rsidRPr="003F0726">
        <w:rPr>
          <w:rFonts w:cs="Times New Roman"/>
          <w:sz w:val="22"/>
          <w:szCs w:val="22"/>
        </w:rPr>
        <w:t>vroegchristelijke</w:t>
      </w:r>
      <w:proofErr w:type="spellEnd"/>
      <w:r w:rsidR="006377AC" w:rsidRPr="003F0726">
        <w:rPr>
          <w:rFonts w:cs="Times New Roman"/>
          <w:sz w:val="22"/>
          <w:szCs w:val="22"/>
        </w:rPr>
        <w:t xml:space="preserve"> </w:t>
      </w:r>
      <w:proofErr w:type="spellStart"/>
      <w:r w:rsidR="006377AC" w:rsidRPr="003F0726">
        <w:rPr>
          <w:rFonts w:cs="Times New Roman"/>
          <w:sz w:val="22"/>
          <w:szCs w:val="22"/>
        </w:rPr>
        <w:t>identiteit</w:t>
      </w:r>
      <w:proofErr w:type="spellEnd"/>
      <w:r w:rsidR="006377AC" w:rsidRPr="003F0726">
        <w:rPr>
          <w:rFonts w:cs="Times New Roman"/>
          <w:sz w:val="22"/>
          <w:szCs w:val="22"/>
        </w:rPr>
        <w:t>,</w:t>
      </w:r>
      <w:proofErr w:type="gramStart"/>
      <w:r w:rsidR="006377AC" w:rsidRPr="003F0726">
        <w:rPr>
          <w:rFonts w:cs="Times New Roman"/>
          <w:sz w:val="22"/>
          <w:szCs w:val="22"/>
        </w:rPr>
        <w:t xml:space="preserve">"  </w:t>
      </w:r>
      <w:proofErr w:type="spellStart"/>
      <w:r w:rsidR="006377AC" w:rsidRPr="003F0726">
        <w:rPr>
          <w:rFonts w:cs="Times New Roman"/>
          <w:i/>
          <w:iCs/>
          <w:sz w:val="22"/>
          <w:szCs w:val="22"/>
        </w:rPr>
        <w:t>Soteria</w:t>
      </w:r>
      <w:proofErr w:type="spellEnd"/>
      <w:proofErr w:type="gramEnd"/>
      <w:r w:rsidR="006377AC" w:rsidRPr="003F0726">
        <w:rPr>
          <w:rFonts w:cs="Times New Roman"/>
          <w:sz w:val="22"/>
          <w:szCs w:val="22"/>
        </w:rPr>
        <w:t xml:space="preserve"> </w:t>
      </w:r>
      <w:r w:rsidR="00840ED5" w:rsidRPr="003F0726">
        <w:rPr>
          <w:rFonts w:cs="Times New Roman"/>
          <w:color w:val="212121"/>
          <w:sz w:val="22"/>
          <w:szCs w:val="22"/>
          <w:shd w:val="clear" w:color="auto" w:fill="FFFFFF"/>
        </w:rPr>
        <w:t xml:space="preserve"> </w:t>
      </w:r>
      <w:r w:rsidR="00704B61" w:rsidRPr="003F0726">
        <w:rPr>
          <w:rFonts w:cs="Times New Roman"/>
          <w:color w:val="212121"/>
          <w:sz w:val="22"/>
          <w:szCs w:val="22"/>
          <w:shd w:val="clear" w:color="auto" w:fill="FFFFFF"/>
        </w:rPr>
        <w:t>32.3 (2015)</w:t>
      </w:r>
      <w:r w:rsidR="00840ED5" w:rsidRPr="003F0726">
        <w:rPr>
          <w:rFonts w:cs="Times New Roman"/>
          <w:sz w:val="22"/>
          <w:szCs w:val="22"/>
        </w:rPr>
        <w:t xml:space="preserve">: </w:t>
      </w:r>
      <w:r w:rsidR="006377AC" w:rsidRPr="003F0726">
        <w:rPr>
          <w:rFonts w:cs="Times New Roman"/>
          <w:sz w:val="22"/>
          <w:szCs w:val="22"/>
        </w:rPr>
        <w:t>16-24 (Dutch).</w:t>
      </w:r>
    </w:p>
    <w:p w14:paraId="37D03762" w14:textId="77777777" w:rsidR="009209B7" w:rsidRPr="003F0726" w:rsidRDefault="009209B7" w:rsidP="009209B7">
      <w:pPr>
        <w:bidi w:val="0"/>
        <w:spacing w:line="360" w:lineRule="auto"/>
        <w:rPr>
          <w:rFonts w:cs="Times New Roman"/>
          <w:sz w:val="22"/>
          <w:szCs w:val="22"/>
        </w:rPr>
      </w:pPr>
    </w:p>
    <w:p w14:paraId="49E96DF6" w14:textId="77777777" w:rsidR="008A7037" w:rsidRPr="003F0726" w:rsidRDefault="009209B7" w:rsidP="00C91E4D">
      <w:pPr>
        <w:bidi w:val="0"/>
        <w:spacing w:line="360" w:lineRule="auto"/>
        <w:rPr>
          <w:rFonts w:cs="Times New Roman"/>
          <w:sz w:val="22"/>
          <w:szCs w:val="22"/>
        </w:rPr>
      </w:pPr>
      <w:r w:rsidRPr="003F0726">
        <w:rPr>
          <w:rFonts w:cs="Times New Roman"/>
          <w:sz w:val="22"/>
          <w:szCs w:val="22"/>
        </w:rPr>
        <w:t xml:space="preserve">A "Sin, Atonement and Israelite Identity in the Words of the Luminaries in Relation to 1 Enoch's Animal Apocalypse," </w:t>
      </w:r>
      <w:r w:rsidRPr="003F0726">
        <w:rPr>
          <w:rFonts w:cs="Times New Roman"/>
          <w:i/>
          <w:iCs/>
          <w:sz w:val="22"/>
          <w:szCs w:val="22"/>
        </w:rPr>
        <w:t>HUCA</w:t>
      </w:r>
      <w:r w:rsidRPr="003F0726">
        <w:rPr>
          <w:rFonts w:cs="Times New Roman"/>
          <w:sz w:val="22"/>
          <w:szCs w:val="22"/>
        </w:rPr>
        <w:t xml:space="preserve"> 84-85 (2013-14), pp. 1-24.</w:t>
      </w:r>
    </w:p>
    <w:p w14:paraId="1B2C5B86" w14:textId="77777777" w:rsidR="008A7037" w:rsidRPr="003F0726" w:rsidRDefault="008A7037" w:rsidP="008A7037">
      <w:pPr>
        <w:bidi w:val="0"/>
        <w:spacing w:line="360" w:lineRule="auto"/>
        <w:rPr>
          <w:rFonts w:cs="Times New Roman"/>
          <w:sz w:val="22"/>
          <w:szCs w:val="22"/>
        </w:rPr>
      </w:pPr>
    </w:p>
    <w:p w14:paraId="0FBFDF67" w14:textId="77777777" w:rsidR="008A7037" w:rsidRPr="003227C4" w:rsidRDefault="008A7037" w:rsidP="00244CE2">
      <w:pPr>
        <w:pStyle w:val="3"/>
        <w:rPr>
          <w:rtl/>
        </w:rPr>
      </w:pPr>
      <w:r w:rsidRPr="003227C4">
        <w:rPr>
          <w:rtl/>
        </w:rPr>
        <w:t xml:space="preserve">'בני רוח האמת והצדק: כינוייה של 'עדת קומראן' כמאפיינים תיאולוגיים של זהות עצמית', בית מקרא </w:t>
      </w:r>
      <w:proofErr w:type="spellStart"/>
      <w:r w:rsidR="00AC4ECE" w:rsidRPr="003227C4">
        <w:rPr>
          <w:rtl/>
        </w:rPr>
        <w:t>סא</w:t>
      </w:r>
      <w:proofErr w:type="spellEnd"/>
      <w:r w:rsidR="00AC4ECE" w:rsidRPr="003227C4">
        <w:rPr>
          <w:rtl/>
        </w:rPr>
        <w:t xml:space="preserve">, חוב' א (תשע"ו), עמ' 99-125 </w:t>
      </w:r>
      <w:r w:rsidRPr="003227C4">
        <w:rPr>
          <w:rtl/>
        </w:rPr>
        <w:t>(עם רוית פרבר).</w:t>
      </w:r>
    </w:p>
    <w:p w14:paraId="4EEA1CFA" w14:textId="77777777" w:rsidR="008A7037" w:rsidRPr="003F0726" w:rsidRDefault="008A7037" w:rsidP="008A7037">
      <w:pPr>
        <w:bidi w:val="0"/>
        <w:spacing w:line="360" w:lineRule="auto"/>
        <w:rPr>
          <w:rFonts w:cs="Times New Roman"/>
          <w:sz w:val="22"/>
          <w:szCs w:val="22"/>
        </w:rPr>
      </w:pPr>
    </w:p>
    <w:p w14:paraId="06668342" w14:textId="77777777" w:rsidR="008A7037" w:rsidRPr="003F0726" w:rsidRDefault="008A7037" w:rsidP="008A7037">
      <w:pPr>
        <w:bidi w:val="0"/>
        <w:spacing w:line="360" w:lineRule="auto"/>
        <w:rPr>
          <w:rFonts w:cs="Times New Roman"/>
          <w:sz w:val="22"/>
          <w:szCs w:val="22"/>
        </w:rPr>
      </w:pPr>
    </w:p>
    <w:p w14:paraId="25C625B0" w14:textId="77777777" w:rsidR="008A7037" w:rsidRDefault="000A4649" w:rsidP="008A7037">
      <w:pPr>
        <w:bidi w:val="0"/>
        <w:spacing w:line="360" w:lineRule="auto"/>
        <w:jc w:val="both"/>
        <w:outlineLvl w:val="0"/>
        <w:rPr>
          <w:rFonts w:cs="Times New Roman"/>
          <w:sz w:val="22"/>
          <w:szCs w:val="22"/>
        </w:rPr>
      </w:pPr>
      <w:r>
        <w:rPr>
          <w:rFonts w:cs="Times New Roman"/>
          <w:sz w:val="22"/>
          <w:szCs w:val="22"/>
        </w:rPr>
        <w:t>"</w:t>
      </w:r>
      <w:r w:rsidR="008A7037" w:rsidRPr="00525FC4">
        <w:rPr>
          <w:rFonts w:cs="Times New Roman"/>
          <w:sz w:val="22"/>
          <w:szCs w:val="22"/>
        </w:rPr>
        <w:t xml:space="preserve">Early Christianity in Light of New Religious Movements," </w:t>
      </w:r>
      <w:r w:rsidR="008A7037" w:rsidRPr="00525FC4">
        <w:rPr>
          <w:rFonts w:cs="Times New Roman"/>
          <w:i/>
          <w:iCs/>
          <w:sz w:val="22"/>
          <w:szCs w:val="22"/>
        </w:rPr>
        <w:t>Numen</w:t>
      </w:r>
      <w:r w:rsidR="008A7037">
        <w:rPr>
          <w:rFonts w:cs="Times New Roman"/>
          <w:sz w:val="22"/>
          <w:szCs w:val="22"/>
        </w:rPr>
        <w:t xml:space="preserve"> </w:t>
      </w:r>
      <w:r w:rsidR="008A7037" w:rsidRPr="00D8084C">
        <w:rPr>
          <w:rFonts w:cs="Times New Roman"/>
          <w:sz w:val="22"/>
          <w:szCs w:val="22"/>
        </w:rPr>
        <w:t>63 (2016)</w:t>
      </w:r>
      <w:r w:rsidR="008A7037">
        <w:rPr>
          <w:rFonts w:cs="Times New Roman"/>
          <w:sz w:val="22"/>
          <w:szCs w:val="22"/>
        </w:rPr>
        <w:t>:</w:t>
      </w:r>
      <w:r w:rsidR="008A7037" w:rsidRPr="00D8084C">
        <w:rPr>
          <w:rFonts w:cs="Times New Roman"/>
          <w:sz w:val="22"/>
          <w:szCs w:val="22"/>
        </w:rPr>
        <w:t xml:space="preserve"> 483–510</w:t>
      </w:r>
      <w:r w:rsidR="008A7037">
        <w:rPr>
          <w:rFonts w:cs="Times New Roman"/>
          <w:sz w:val="22"/>
          <w:szCs w:val="22"/>
        </w:rPr>
        <w:t>.</w:t>
      </w:r>
    </w:p>
    <w:p w14:paraId="3DA098F2" w14:textId="77777777" w:rsidR="008A7037" w:rsidRPr="00525FC4" w:rsidRDefault="008A7037" w:rsidP="008A7037">
      <w:pPr>
        <w:bidi w:val="0"/>
        <w:spacing w:line="360" w:lineRule="auto"/>
        <w:jc w:val="both"/>
        <w:outlineLvl w:val="0"/>
        <w:rPr>
          <w:rFonts w:cs="Times New Roman"/>
          <w:sz w:val="22"/>
          <w:szCs w:val="22"/>
        </w:rPr>
      </w:pPr>
    </w:p>
    <w:p w14:paraId="551844BE" w14:textId="77777777" w:rsidR="008A7037" w:rsidRDefault="008A7037" w:rsidP="008A7037">
      <w:pPr>
        <w:bidi w:val="0"/>
        <w:spacing w:line="360" w:lineRule="auto"/>
        <w:jc w:val="both"/>
        <w:rPr>
          <w:rFonts w:cs="Times New Roman"/>
          <w:sz w:val="22"/>
          <w:szCs w:val="22"/>
        </w:rPr>
      </w:pPr>
      <w:r w:rsidRPr="00307102">
        <w:rPr>
          <w:rFonts w:cs="Times New Roman"/>
          <w:sz w:val="22"/>
          <w:szCs w:val="22"/>
        </w:rPr>
        <w:t>"</w:t>
      </w:r>
      <w:r w:rsidRPr="00307102">
        <w:rPr>
          <w:sz w:val="22"/>
          <w:szCs w:val="22"/>
        </w:rPr>
        <w:t xml:space="preserve">Washing, Repentance and Atonement in Early Christian Baptism and </w:t>
      </w:r>
      <w:proofErr w:type="spellStart"/>
      <w:r w:rsidRPr="00307102">
        <w:rPr>
          <w:sz w:val="22"/>
          <w:szCs w:val="22"/>
        </w:rPr>
        <w:t>Qumranic</w:t>
      </w:r>
      <w:proofErr w:type="spellEnd"/>
      <w:r w:rsidRPr="00307102">
        <w:rPr>
          <w:sz w:val="22"/>
          <w:szCs w:val="22"/>
        </w:rPr>
        <w:t xml:space="preserve"> Purification Liturgies," </w:t>
      </w:r>
      <w:r w:rsidRPr="00307102">
        <w:rPr>
          <w:rFonts w:cs="Times New Roman"/>
          <w:i/>
          <w:iCs/>
          <w:sz w:val="22"/>
          <w:szCs w:val="22"/>
        </w:rPr>
        <w:t>Journal for the Jesus Movement in its Jewish Setting</w:t>
      </w:r>
      <w:r>
        <w:rPr>
          <w:rFonts w:cs="Times New Roman"/>
          <w:sz w:val="22"/>
          <w:szCs w:val="22"/>
        </w:rPr>
        <w:t xml:space="preserve"> </w:t>
      </w:r>
      <w:r>
        <w:t>3 (2016): 33-60</w:t>
      </w:r>
      <w:r w:rsidRPr="00307102">
        <w:rPr>
          <w:rFonts w:cs="Times New Roman"/>
          <w:sz w:val="22"/>
          <w:szCs w:val="22"/>
        </w:rPr>
        <w:t>.</w:t>
      </w:r>
    </w:p>
    <w:p w14:paraId="1F121C25" w14:textId="77777777" w:rsidR="00E61BD2" w:rsidRDefault="00E61BD2" w:rsidP="00E61BD2">
      <w:pPr>
        <w:bidi w:val="0"/>
        <w:spacing w:line="360" w:lineRule="auto"/>
        <w:jc w:val="both"/>
        <w:rPr>
          <w:rFonts w:cs="Times New Roman"/>
          <w:sz w:val="22"/>
          <w:szCs w:val="22"/>
        </w:rPr>
      </w:pPr>
    </w:p>
    <w:p w14:paraId="14CE793B" w14:textId="77777777" w:rsidR="00E61BD2" w:rsidRPr="00C47EF5" w:rsidRDefault="00010357" w:rsidP="00010357">
      <w:pPr>
        <w:spacing w:line="360" w:lineRule="auto"/>
        <w:jc w:val="both"/>
        <w:rPr>
          <w:rFonts w:cs="Times New Roman"/>
          <w:rtl/>
        </w:rPr>
      </w:pPr>
      <w:r w:rsidRPr="00C47EF5">
        <w:rPr>
          <w:rFonts w:cs="Times New Roman"/>
          <w:rtl/>
        </w:rPr>
        <w:t xml:space="preserve"> 'מקדש כמעט: דימויי הקהילה למקדש במגילות קומראן ובברית החדשה – ההבדלים והקשרים ביניהם', </w:t>
      </w:r>
      <w:r w:rsidRPr="00C47EF5">
        <w:rPr>
          <w:rFonts w:cs="Times New Roman"/>
          <w:i/>
          <w:iCs/>
          <w:rtl/>
        </w:rPr>
        <w:t>מגילות</w:t>
      </w:r>
      <w:r w:rsidRPr="00C47EF5">
        <w:rPr>
          <w:rFonts w:cs="Times New Roman"/>
          <w:rtl/>
        </w:rPr>
        <w:t xml:space="preserve"> </w:t>
      </w:r>
      <w:proofErr w:type="spellStart"/>
      <w:r w:rsidRPr="00C47EF5">
        <w:rPr>
          <w:rFonts w:cs="Times New Roman"/>
          <w:rtl/>
        </w:rPr>
        <w:t>יג</w:t>
      </w:r>
      <w:proofErr w:type="spellEnd"/>
      <w:r w:rsidRPr="00C47EF5">
        <w:rPr>
          <w:rFonts w:cs="Times New Roman"/>
          <w:rtl/>
        </w:rPr>
        <w:t xml:space="preserve"> (תשע"ז), עמ' 197-229.</w:t>
      </w:r>
    </w:p>
    <w:p w14:paraId="500D9257" w14:textId="77777777" w:rsidR="00FE5955" w:rsidRDefault="00FE5955" w:rsidP="00010357">
      <w:pPr>
        <w:spacing w:line="360" w:lineRule="auto"/>
        <w:jc w:val="both"/>
        <w:rPr>
          <w:rFonts w:cs="Times New Roman"/>
          <w:sz w:val="22"/>
          <w:szCs w:val="22"/>
          <w:rtl/>
        </w:rPr>
      </w:pPr>
    </w:p>
    <w:p w14:paraId="33B3FF81" w14:textId="77777777" w:rsidR="00FE5955" w:rsidRDefault="00FE5955" w:rsidP="00FE5955">
      <w:pPr>
        <w:autoSpaceDE w:val="0"/>
        <w:autoSpaceDN w:val="0"/>
        <w:bidi w:val="0"/>
        <w:adjustRightInd w:val="0"/>
        <w:spacing w:line="360" w:lineRule="auto"/>
        <w:rPr>
          <w:rFonts w:cs="Times New Roman"/>
          <w:sz w:val="22"/>
          <w:szCs w:val="22"/>
        </w:rPr>
      </w:pPr>
      <w:r w:rsidRPr="00CD29E6">
        <w:rPr>
          <w:rFonts w:cs="Times New Roman"/>
          <w:sz w:val="22"/>
          <w:szCs w:val="22"/>
        </w:rPr>
        <w:t>"The Hellenization of the Hasmoneans</w:t>
      </w:r>
      <w:r>
        <w:rPr>
          <w:rFonts w:cs="Times New Roman"/>
          <w:sz w:val="22"/>
          <w:szCs w:val="22"/>
        </w:rPr>
        <w:t xml:space="preserve"> </w:t>
      </w:r>
      <w:r w:rsidRPr="00CD29E6">
        <w:rPr>
          <w:rFonts w:cs="Times New Roman"/>
          <w:sz w:val="22"/>
          <w:szCs w:val="22"/>
        </w:rPr>
        <w:t>Revisited: The Archaeological Evidence</w:t>
      </w:r>
      <w:r>
        <w:rPr>
          <w:rFonts w:cs="Times New Roman"/>
          <w:sz w:val="22"/>
          <w:szCs w:val="22"/>
        </w:rPr>
        <w:t xml:space="preserve">," </w:t>
      </w:r>
      <w:r w:rsidRPr="00127895">
        <w:rPr>
          <w:rFonts w:cs="Times New Roman"/>
          <w:i/>
          <w:iCs/>
          <w:color w:val="000000"/>
          <w:sz w:val="22"/>
          <w:szCs w:val="22"/>
        </w:rPr>
        <w:t xml:space="preserve">Advances in </w:t>
      </w:r>
      <w:proofErr w:type="gramStart"/>
      <w:r w:rsidRPr="00127895">
        <w:rPr>
          <w:rFonts w:cs="Times New Roman"/>
          <w:i/>
          <w:iCs/>
          <w:color w:val="000000"/>
          <w:sz w:val="22"/>
          <w:szCs w:val="22"/>
        </w:rPr>
        <w:t>Anthropology</w:t>
      </w:r>
      <w:r w:rsidRPr="00127895">
        <w:rPr>
          <w:rFonts w:cs="Times New Roman"/>
          <w:color w:val="000000"/>
          <w:sz w:val="22"/>
          <w:szCs w:val="22"/>
        </w:rPr>
        <w:t xml:space="preserve">  2017</w:t>
      </w:r>
      <w:proofErr w:type="gramEnd"/>
      <w:r w:rsidRPr="00127895">
        <w:rPr>
          <w:rFonts w:cs="Times New Roman"/>
          <w:color w:val="000000"/>
          <w:sz w:val="22"/>
          <w:szCs w:val="22"/>
        </w:rPr>
        <w:t>,  7: 175-196</w:t>
      </w:r>
      <w:r w:rsidRPr="00127895">
        <w:rPr>
          <w:rFonts w:cs="Times New Roman"/>
          <w:b/>
          <w:bCs/>
          <w:color w:val="000000"/>
          <w:sz w:val="22"/>
          <w:szCs w:val="22"/>
        </w:rPr>
        <w:t xml:space="preserve">. </w:t>
      </w:r>
      <w:r w:rsidRPr="00127895">
        <w:rPr>
          <w:rFonts w:cs="Times New Roman"/>
          <w:color w:val="0000FF"/>
          <w:sz w:val="22"/>
          <w:szCs w:val="22"/>
        </w:rPr>
        <w:t xml:space="preserve"> </w:t>
      </w:r>
      <w:hyperlink r:id="rId7" w:history="1">
        <w:r w:rsidRPr="00127895">
          <w:rPr>
            <w:rStyle w:val="Hyperlink"/>
            <w:sz w:val="22"/>
            <w:szCs w:val="22"/>
          </w:rPr>
          <w:t>http://www.scirp.org/journal/aa</w:t>
        </w:r>
      </w:hyperlink>
    </w:p>
    <w:p w14:paraId="1B5DC0EC" w14:textId="77777777" w:rsidR="0036077E" w:rsidRDefault="0036077E" w:rsidP="0036077E">
      <w:pPr>
        <w:autoSpaceDE w:val="0"/>
        <w:autoSpaceDN w:val="0"/>
        <w:bidi w:val="0"/>
        <w:adjustRightInd w:val="0"/>
        <w:spacing w:line="360" w:lineRule="auto"/>
        <w:rPr>
          <w:rFonts w:cs="Times New Roman"/>
          <w:sz w:val="22"/>
          <w:szCs w:val="22"/>
        </w:rPr>
      </w:pPr>
    </w:p>
    <w:p w14:paraId="76BED507" w14:textId="77777777" w:rsidR="0036077E" w:rsidRDefault="003227C4" w:rsidP="0036077E">
      <w:pPr>
        <w:autoSpaceDE w:val="0"/>
        <w:autoSpaceDN w:val="0"/>
        <w:bidi w:val="0"/>
        <w:adjustRightInd w:val="0"/>
        <w:spacing w:line="360" w:lineRule="auto"/>
        <w:rPr>
          <w:rFonts w:cs="Times New Roman"/>
          <w:sz w:val="22"/>
          <w:szCs w:val="22"/>
        </w:rPr>
      </w:pPr>
      <w:r>
        <w:rPr>
          <w:rFonts w:cs="Times New Roman"/>
          <w:sz w:val="22"/>
          <w:szCs w:val="22"/>
        </w:rPr>
        <w:t xml:space="preserve">"What Has Been Changed in the Law of Hebrews?" </w:t>
      </w:r>
      <w:proofErr w:type="gramStart"/>
      <w:r w:rsidR="0036077E" w:rsidRPr="003227C4">
        <w:rPr>
          <w:rFonts w:cs="Times New Roman"/>
          <w:i/>
          <w:iCs/>
          <w:sz w:val="22"/>
          <w:szCs w:val="22"/>
        </w:rPr>
        <w:t>Biblica</w:t>
      </w:r>
      <w:r w:rsidR="0036077E">
        <w:rPr>
          <w:rFonts w:cs="Times New Roman"/>
          <w:sz w:val="22"/>
          <w:szCs w:val="22"/>
        </w:rPr>
        <w:t xml:space="preserve"> </w:t>
      </w:r>
      <w:r w:rsidR="00B50121">
        <w:rPr>
          <w:rFonts w:cs="Times New Roman"/>
          <w:sz w:val="22"/>
          <w:szCs w:val="22"/>
        </w:rPr>
        <w:t xml:space="preserve"> </w:t>
      </w:r>
      <w:r w:rsidR="0036077E">
        <w:rPr>
          <w:rFonts w:cs="Times New Roman"/>
          <w:sz w:val="22"/>
          <w:szCs w:val="22"/>
        </w:rPr>
        <w:t>98.4</w:t>
      </w:r>
      <w:proofErr w:type="gramEnd"/>
      <w:r w:rsidR="0036077E">
        <w:rPr>
          <w:rFonts w:cs="Times New Roman"/>
          <w:sz w:val="22"/>
          <w:szCs w:val="22"/>
        </w:rPr>
        <w:t xml:space="preserve"> (2017): </w:t>
      </w:r>
      <w:r>
        <w:rPr>
          <w:rFonts w:cs="Times New Roman"/>
          <w:sz w:val="22"/>
          <w:szCs w:val="22"/>
        </w:rPr>
        <w:t>582-599.</w:t>
      </w:r>
    </w:p>
    <w:p w14:paraId="11FF6FB2" w14:textId="77777777" w:rsidR="003227C4" w:rsidRDefault="003227C4" w:rsidP="003227C4">
      <w:pPr>
        <w:autoSpaceDE w:val="0"/>
        <w:autoSpaceDN w:val="0"/>
        <w:adjustRightInd w:val="0"/>
        <w:spacing w:line="360" w:lineRule="auto"/>
        <w:rPr>
          <w:rFonts w:cs="Times New Roman"/>
          <w:sz w:val="22"/>
          <w:szCs w:val="22"/>
          <w:rtl/>
        </w:rPr>
      </w:pPr>
    </w:p>
    <w:p w14:paraId="0F6CC6C6" w14:textId="77777777" w:rsidR="003227C4" w:rsidRPr="00C47EF5" w:rsidRDefault="003227C4" w:rsidP="00500632">
      <w:pPr>
        <w:autoSpaceDE w:val="0"/>
        <w:autoSpaceDN w:val="0"/>
        <w:adjustRightInd w:val="0"/>
        <w:spacing w:line="360" w:lineRule="auto"/>
        <w:rPr>
          <w:rFonts w:cs="Times New Roman"/>
          <w:rtl/>
        </w:rPr>
      </w:pPr>
      <w:r w:rsidRPr="00C47EF5">
        <w:rPr>
          <w:rFonts w:cs="Times New Roman"/>
          <w:rtl/>
        </w:rPr>
        <w:lastRenderedPageBreak/>
        <w:t xml:space="preserve">'היהדות של לוקס: בית המקדש כמעצב את זהותם של הנוצרים בסוף המאה הראשונה', </w:t>
      </w:r>
      <w:r w:rsidRPr="00C47EF5">
        <w:rPr>
          <w:rFonts w:cs="Times New Roman"/>
          <w:b/>
          <w:bCs/>
          <w:rtl/>
        </w:rPr>
        <w:t>ציון</w:t>
      </w:r>
      <w:r w:rsidRPr="00C47EF5">
        <w:rPr>
          <w:rFonts w:cs="Times New Roman"/>
          <w:rtl/>
        </w:rPr>
        <w:t xml:space="preserve"> פג חוב' א (תשע"ח), עמ' 5-32.</w:t>
      </w:r>
    </w:p>
    <w:p w14:paraId="5B125BDE" w14:textId="77777777" w:rsidR="00FE5955" w:rsidRPr="00C47EF5" w:rsidRDefault="00FE5955" w:rsidP="00010357">
      <w:pPr>
        <w:spacing w:line="360" w:lineRule="auto"/>
        <w:jc w:val="both"/>
        <w:rPr>
          <w:rFonts w:cs="Times New Roman"/>
          <w:rtl/>
        </w:rPr>
      </w:pPr>
    </w:p>
    <w:p w14:paraId="6A5B277E" w14:textId="77777777" w:rsidR="003227C4" w:rsidRPr="00C47EF5" w:rsidRDefault="003227C4" w:rsidP="00010357">
      <w:pPr>
        <w:spacing w:line="360" w:lineRule="auto"/>
        <w:jc w:val="both"/>
        <w:rPr>
          <w:rFonts w:cs="Times New Roman"/>
          <w:rtl/>
        </w:rPr>
      </w:pPr>
      <w:r w:rsidRPr="00C47EF5">
        <w:rPr>
          <w:rFonts w:cs="Times New Roman"/>
          <w:rtl/>
        </w:rPr>
        <w:t xml:space="preserve">"צילם של הצדוקים: הפולמוס עם הצדוקים כגורם מעצב בהגותם ההלכתית של חז"ל", </w:t>
      </w:r>
      <w:r w:rsidRPr="00C47EF5">
        <w:rPr>
          <w:rFonts w:cs="Times New Roman"/>
          <w:i/>
          <w:iCs/>
          <w:rtl/>
        </w:rPr>
        <w:t>ירושלים וארץ ישראל</w:t>
      </w:r>
      <w:r w:rsidRPr="00C47EF5">
        <w:rPr>
          <w:rFonts w:cs="Times New Roman"/>
          <w:rtl/>
        </w:rPr>
        <w:t xml:space="preserve"> </w:t>
      </w:r>
      <w:r w:rsidR="00D25FCF" w:rsidRPr="00C47EF5">
        <w:rPr>
          <w:rFonts w:cs="Times New Roman"/>
          <w:rtl/>
        </w:rPr>
        <w:t xml:space="preserve">  </w:t>
      </w:r>
      <w:r w:rsidRPr="00C47EF5">
        <w:rPr>
          <w:rFonts w:cs="Times New Roman"/>
          <w:rtl/>
        </w:rPr>
        <w:t>10-11, ס</w:t>
      </w:r>
      <w:r w:rsidR="00D25FCF" w:rsidRPr="00C47EF5">
        <w:rPr>
          <w:rFonts w:cs="Times New Roman"/>
          <w:rtl/>
        </w:rPr>
        <w:t>פר שמעון דר (תשע"ח), עמ' 273-289.</w:t>
      </w:r>
    </w:p>
    <w:p w14:paraId="4606F06E" w14:textId="77777777" w:rsidR="009209B7" w:rsidRPr="003F0726" w:rsidRDefault="009209B7" w:rsidP="008A7037">
      <w:pPr>
        <w:bidi w:val="0"/>
        <w:spacing w:line="360" w:lineRule="auto"/>
        <w:rPr>
          <w:rFonts w:cs="Times New Roman"/>
          <w:sz w:val="22"/>
          <w:szCs w:val="22"/>
        </w:rPr>
      </w:pPr>
      <w:r w:rsidRPr="003F0726">
        <w:rPr>
          <w:rFonts w:cs="Times New Roman"/>
          <w:sz w:val="22"/>
          <w:szCs w:val="22"/>
        </w:rPr>
        <w:t xml:space="preserve"> </w:t>
      </w:r>
    </w:p>
    <w:p w14:paraId="134275C5" w14:textId="77777777" w:rsidR="006F6F1D" w:rsidRDefault="006F6F1D" w:rsidP="006F6F1D">
      <w:pPr>
        <w:bidi w:val="0"/>
        <w:spacing w:line="360" w:lineRule="auto"/>
        <w:jc w:val="both"/>
        <w:rPr>
          <w:rFonts w:cs="Times New Roman"/>
          <w:sz w:val="22"/>
          <w:szCs w:val="22"/>
        </w:rPr>
      </w:pPr>
    </w:p>
    <w:p w14:paraId="77ACB6D1" w14:textId="77777777" w:rsidR="006F6F1D" w:rsidRPr="00D44FCE" w:rsidRDefault="006F6F1D" w:rsidP="006F6F1D">
      <w:pPr>
        <w:bidi w:val="0"/>
        <w:spacing w:line="360" w:lineRule="auto"/>
        <w:jc w:val="both"/>
      </w:pPr>
      <w:r>
        <w:rPr>
          <w:sz w:val="22"/>
          <w:szCs w:val="22"/>
        </w:rPr>
        <w:t>"</w:t>
      </w:r>
      <w:r w:rsidRPr="00D44FCE">
        <w:t xml:space="preserve">The Hasmonean Kings: Jewish or Hellenistic? </w:t>
      </w:r>
      <w:r w:rsidRPr="00D44FCE">
        <w:rPr>
          <w:i/>
          <w:iCs/>
        </w:rPr>
        <w:t>Biblical Archaeology Review</w:t>
      </w:r>
      <w:r w:rsidRPr="00D44FCE">
        <w:t xml:space="preserve"> 44.6 (2018) 45-51.</w:t>
      </w:r>
    </w:p>
    <w:p w14:paraId="37EE6F3B" w14:textId="77777777" w:rsidR="00165028" w:rsidRPr="00D44FCE" w:rsidRDefault="00165028" w:rsidP="00165028">
      <w:pPr>
        <w:bidi w:val="0"/>
        <w:spacing w:line="360" w:lineRule="auto"/>
        <w:jc w:val="both"/>
      </w:pPr>
    </w:p>
    <w:p w14:paraId="512DF549" w14:textId="77777777" w:rsidR="00D44FCE" w:rsidRPr="00727108" w:rsidRDefault="00727108" w:rsidP="00727108">
      <w:pPr>
        <w:tabs>
          <w:tab w:val="left" w:pos="737"/>
        </w:tabs>
        <w:bidi w:val="0"/>
        <w:spacing w:line="360" w:lineRule="auto"/>
        <w:jc w:val="both"/>
        <w:rPr>
          <w:rFonts w:cs="Times New Roman"/>
          <w:sz w:val="22"/>
          <w:szCs w:val="22"/>
        </w:rPr>
      </w:pPr>
      <w:r w:rsidRPr="00727108">
        <w:rPr>
          <w:rFonts w:cs="Times New Roman"/>
          <w:sz w:val="22"/>
          <w:szCs w:val="22"/>
        </w:rPr>
        <w:t xml:space="preserve">"Community as Temple: Revisiting Cultic Metaphors in Qumran and the New Testament," </w:t>
      </w:r>
      <w:r w:rsidRPr="00727108">
        <w:rPr>
          <w:rFonts w:cs="Times New Roman"/>
          <w:i/>
          <w:iCs/>
          <w:sz w:val="22"/>
          <w:szCs w:val="22"/>
        </w:rPr>
        <w:t>Bulletin for Biblical Research</w:t>
      </w:r>
      <w:r w:rsidRPr="00727108">
        <w:rPr>
          <w:rFonts w:cs="Times New Roman"/>
          <w:sz w:val="22"/>
          <w:szCs w:val="22"/>
        </w:rPr>
        <w:t xml:space="preserve"> 28.4 (2018): 604-631.</w:t>
      </w:r>
    </w:p>
    <w:p w14:paraId="6B27DCF7" w14:textId="77777777" w:rsidR="00165028" w:rsidRPr="00556895" w:rsidRDefault="00165028" w:rsidP="00165028">
      <w:pPr>
        <w:bidi w:val="0"/>
        <w:spacing w:line="360" w:lineRule="auto"/>
        <w:jc w:val="both"/>
        <w:rPr>
          <w:i/>
          <w:iCs/>
          <w:sz w:val="22"/>
          <w:szCs w:val="22"/>
        </w:rPr>
      </w:pPr>
    </w:p>
    <w:p w14:paraId="7354DBB3" w14:textId="77777777" w:rsidR="002E52A2" w:rsidRPr="00D44FCE" w:rsidRDefault="002E52A2" w:rsidP="002E52A2">
      <w:pPr>
        <w:spacing w:line="360" w:lineRule="auto"/>
        <w:jc w:val="both"/>
        <w:rPr>
          <w:rFonts w:cs="Times New Roman"/>
          <w:rtl/>
        </w:rPr>
      </w:pPr>
      <w:r>
        <w:rPr>
          <w:rFonts w:cs="Times New Roman"/>
          <w:rtl/>
        </w:rPr>
        <w:t>'</w:t>
      </w:r>
      <w:r w:rsidRPr="00D44FCE">
        <w:rPr>
          <w:rFonts w:cs="Times New Roman"/>
          <w:rtl/>
        </w:rPr>
        <w:t>על התורה ועל העבודה: היהדות שהשתנתה באיגרת אל העברים</w:t>
      </w:r>
      <w:r>
        <w:rPr>
          <w:rFonts w:cs="Times New Roman"/>
          <w:rtl/>
        </w:rPr>
        <w:t xml:space="preserve">', </w:t>
      </w:r>
      <w:r w:rsidRPr="00556895">
        <w:rPr>
          <w:rFonts w:cs="Times New Roman"/>
          <w:i/>
          <w:iCs/>
          <w:rtl/>
        </w:rPr>
        <w:t>ציון</w:t>
      </w:r>
      <w:r>
        <w:rPr>
          <w:rFonts w:cs="Times New Roman"/>
          <w:rtl/>
        </w:rPr>
        <w:t xml:space="preserve"> פד, ב, (תשע"ט), עמ'  155-187.</w:t>
      </w:r>
    </w:p>
    <w:p w14:paraId="197D587E" w14:textId="77777777" w:rsidR="002E52A2" w:rsidRDefault="002E52A2" w:rsidP="00C538C7">
      <w:pPr>
        <w:pStyle w:val="1"/>
        <w:shd w:val="clear" w:color="auto" w:fill="FFFFFF"/>
        <w:bidi w:val="0"/>
        <w:spacing w:after="315"/>
        <w:rPr>
          <w:rFonts w:cs="Times New Roman"/>
          <w:sz w:val="24"/>
          <w:szCs w:val="24"/>
          <w:u w:val="none"/>
        </w:rPr>
      </w:pPr>
    </w:p>
    <w:p w14:paraId="78B893FD" w14:textId="77777777" w:rsidR="006F6F1D" w:rsidRPr="0016261A" w:rsidRDefault="00D44FCE" w:rsidP="00500632">
      <w:pPr>
        <w:pStyle w:val="1"/>
        <w:shd w:val="clear" w:color="auto" w:fill="FFFFFF"/>
        <w:bidi w:val="0"/>
        <w:spacing w:after="315"/>
        <w:rPr>
          <w:rFonts w:cs="Times New Roman"/>
          <w:sz w:val="18"/>
          <w:szCs w:val="24"/>
          <w:u w:val="none"/>
        </w:rPr>
      </w:pPr>
      <w:r w:rsidRPr="0016261A">
        <w:rPr>
          <w:rFonts w:cs="Times New Roman"/>
          <w:sz w:val="22"/>
          <w:szCs w:val="22"/>
          <w:u w:val="none"/>
        </w:rPr>
        <w:t xml:space="preserve">"The King's Baths: Jewish, Greek and Roman Baths in Hasmonean and Herodian Palaces," </w:t>
      </w:r>
      <w:proofErr w:type="spellStart"/>
      <w:r w:rsidR="00794BC3" w:rsidRPr="0016261A">
        <w:rPr>
          <w:rFonts w:cs="Times New Roman"/>
          <w:i/>
          <w:iCs/>
          <w:sz w:val="22"/>
          <w:szCs w:val="22"/>
          <w:u w:val="none"/>
        </w:rPr>
        <w:t>Zeitschrift</w:t>
      </w:r>
      <w:proofErr w:type="spellEnd"/>
      <w:r w:rsidR="00794BC3" w:rsidRPr="0016261A">
        <w:rPr>
          <w:rFonts w:cs="Times New Roman"/>
          <w:i/>
          <w:iCs/>
          <w:sz w:val="22"/>
          <w:szCs w:val="22"/>
          <w:u w:val="none"/>
        </w:rPr>
        <w:t xml:space="preserve"> des </w:t>
      </w:r>
      <w:proofErr w:type="spellStart"/>
      <w:r w:rsidR="00794BC3" w:rsidRPr="0016261A">
        <w:rPr>
          <w:rFonts w:cs="Times New Roman"/>
          <w:i/>
          <w:iCs/>
          <w:sz w:val="22"/>
          <w:szCs w:val="22"/>
          <w:u w:val="none"/>
        </w:rPr>
        <w:t>Deutschen</w:t>
      </w:r>
      <w:proofErr w:type="spellEnd"/>
      <w:r w:rsidR="00794BC3" w:rsidRPr="0016261A">
        <w:rPr>
          <w:rFonts w:cs="Times New Roman"/>
          <w:i/>
          <w:iCs/>
          <w:sz w:val="22"/>
          <w:szCs w:val="22"/>
          <w:u w:val="none"/>
        </w:rPr>
        <w:t xml:space="preserve"> </w:t>
      </w:r>
      <w:proofErr w:type="spellStart"/>
      <w:r w:rsidR="00794BC3" w:rsidRPr="0016261A">
        <w:rPr>
          <w:rFonts w:cs="Times New Roman"/>
          <w:i/>
          <w:iCs/>
          <w:sz w:val="22"/>
          <w:szCs w:val="22"/>
          <w:u w:val="none"/>
        </w:rPr>
        <w:t>Palästina</w:t>
      </w:r>
      <w:proofErr w:type="spellEnd"/>
      <w:r w:rsidR="00794BC3" w:rsidRPr="0016261A">
        <w:rPr>
          <w:rFonts w:cs="Times New Roman"/>
          <w:i/>
          <w:iCs/>
          <w:sz w:val="22"/>
          <w:szCs w:val="22"/>
          <w:u w:val="none"/>
        </w:rPr>
        <w:t>-</w:t>
      </w:r>
      <w:proofErr w:type="gramStart"/>
      <w:r w:rsidR="00794BC3" w:rsidRPr="0016261A">
        <w:rPr>
          <w:rFonts w:cs="Times New Roman"/>
          <w:i/>
          <w:iCs/>
          <w:sz w:val="22"/>
          <w:szCs w:val="22"/>
          <w:u w:val="none"/>
        </w:rPr>
        <w:t>Vereins</w:t>
      </w:r>
      <w:r w:rsidR="00794BC3" w:rsidRPr="0016261A">
        <w:rPr>
          <w:rFonts w:cs="Times New Roman"/>
          <w:sz w:val="22"/>
          <w:szCs w:val="22"/>
          <w:u w:val="none"/>
        </w:rPr>
        <w:t xml:space="preserve"> </w:t>
      </w:r>
      <w:r w:rsidR="00794BC3" w:rsidRPr="0016261A">
        <w:rPr>
          <w:rFonts w:cs="Times New Roman"/>
          <w:sz w:val="18"/>
          <w:szCs w:val="24"/>
          <w:u w:val="none"/>
        </w:rPr>
        <w:t xml:space="preserve"> </w:t>
      </w:r>
      <w:r w:rsidR="00C538C7" w:rsidRPr="0016261A">
        <w:rPr>
          <w:rFonts w:cs="Times New Roman"/>
          <w:sz w:val="18"/>
          <w:szCs w:val="18"/>
          <w:u w:val="none"/>
        </w:rPr>
        <w:t>135.2</w:t>
      </w:r>
      <w:proofErr w:type="gramEnd"/>
      <w:r w:rsidR="00C538C7" w:rsidRPr="0016261A">
        <w:rPr>
          <w:rFonts w:cs="Times New Roman"/>
          <w:sz w:val="18"/>
          <w:szCs w:val="18"/>
          <w:u w:val="none"/>
        </w:rPr>
        <w:t xml:space="preserve"> (2019):  168-187.</w:t>
      </w:r>
    </w:p>
    <w:p w14:paraId="5C125648" w14:textId="77777777" w:rsidR="00B24144" w:rsidRDefault="00B24144" w:rsidP="00B24144">
      <w:pPr>
        <w:bidi w:val="0"/>
        <w:rPr>
          <w:lang w:eastAsia="he-IL"/>
        </w:rPr>
      </w:pPr>
    </w:p>
    <w:p w14:paraId="4684EE49" w14:textId="77777777" w:rsidR="00B24144" w:rsidRDefault="00B24144" w:rsidP="00B24144">
      <w:pPr>
        <w:rPr>
          <w:rtl/>
          <w:lang w:eastAsia="he-IL"/>
        </w:rPr>
      </w:pPr>
    </w:p>
    <w:p w14:paraId="74B63019" w14:textId="77777777" w:rsidR="00B24144" w:rsidRPr="003F0726" w:rsidRDefault="00B24144" w:rsidP="00B24144">
      <w:pPr>
        <w:spacing w:line="360" w:lineRule="auto"/>
        <w:rPr>
          <w:rFonts w:cs="Times New Roman"/>
          <w:rtl/>
          <w:lang w:eastAsia="he-IL"/>
        </w:rPr>
      </w:pPr>
      <w:r w:rsidRPr="003F0726">
        <w:rPr>
          <w:rFonts w:cs="Times New Roman"/>
          <w:rtl/>
          <w:lang w:eastAsia="he-IL"/>
        </w:rPr>
        <w:t xml:space="preserve">'טומאה, טהרה והזהות האתנית של יהודי ארץ-ישראל במדינת החשמונאים', </w:t>
      </w:r>
      <w:r w:rsidRPr="003F0726">
        <w:rPr>
          <w:rFonts w:cs="Times New Roman"/>
          <w:i/>
          <w:iCs/>
          <w:rtl/>
          <w:lang w:eastAsia="he-IL"/>
        </w:rPr>
        <w:t>ירושלים וארץ-ישראל</w:t>
      </w:r>
      <w:r w:rsidRPr="003F0726">
        <w:rPr>
          <w:rFonts w:cs="Times New Roman"/>
          <w:rtl/>
          <w:lang w:eastAsia="he-IL"/>
        </w:rPr>
        <w:t xml:space="preserve"> 12-13, ספר יהושע שוורץ (תש"ף), עמ' 109-148.</w:t>
      </w:r>
    </w:p>
    <w:p w14:paraId="0C601729" w14:textId="77777777" w:rsidR="00B24144" w:rsidRPr="003F0726" w:rsidRDefault="00B24144" w:rsidP="00B24144">
      <w:pPr>
        <w:spacing w:line="360" w:lineRule="auto"/>
        <w:rPr>
          <w:rFonts w:cs="Times New Roman"/>
          <w:rtl/>
          <w:lang w:eastAsia="he-IL"/>
        </w:rPr>
      </w:pPr>
    </w:p>
    <w:p w14:paraId="5D653EE8" w14:textId="77777777" w:rsidR="00987B57" w:rsidRPr="00985CF8" w:rsidRDefault="00987B57" w:rsidP="00987B57">
      <w:pPr>
        <w:bidi w:val="0"/>
        <w:spacing w:line="360" w:lineRule="auto"/>
        <w:jc w:val="both"/>
        <w:rPr>
          <w:rFonts w:cs="Times New Roman"/>
          <w:sz w:val="22"/>
          <w:szCs w:val="22"/>
        </w:rPr>
      </w:pPr>
      <w:bookmarkStart w:id="0" w:name="_Hlk95404165"/>
      <w:r>
        <w:rPr>
          <w:rFonts w:cs="Times New Roman"/>
          <w:sz w:val="22"/>
          <w:szCs w:val="22"/>
        </w:rPr>
        <w:t>"</w:t>
      </w:r>
      <w:r w:rsidRPr="00D76D6D">
        <w:rPr>
          <w:rFonts w:cs="Times New Roman"/>
          <w:sz w:val="22"/>
          <w:szCs w:val="22"/>
        </w:rPr>
        <w:t xml:space="preserve">The Early Church Fathers on Sacrifices and Temple: Rejection, Substitution or </w:t>
      </w:r>
      <w:proofErr w:type="gramStart"/>
      <w:r w:rsidRPr="00D76D6D">
        <w:rPr>
          <w:rFonts w:cs="Times New Roman"/>
          <w:sz w:val="22"/>
          <w:szCs w:val="22"/>
        </w:rPr>
        <w:t>Metaphor?</w:t>
      </w:r>
      <w:r>
        <w:rPr>
          <w:rFonts w:cs="Times New Roman"/>
          <w:sz w:val="22"/>
          <w:szCs w:val="22"/>
        </w:rPr>
        <w:t>,</w:t>
      </w:r>
      <w:proofErr w:type="gramEnd"/>
      <w:r>
        <w:rPr>
          <w:rFonts w:cs="Times New Roman"/>
          <w:sz w:val="22"/>
          <w:szCs w:val="22"/>
        </w:rPr>
        <w:t xml:space="preserve">" </w:t>
      </w:r>
      <w:r w:rsidRPr="00307102">
        <w:rPr>
          <w:rFonts w:cs="Times New Roman"/>
          <w:i/>
          <w:iCs/>
          <w:sz w:val="22"/>
          <w:szCs w:val="22"/>
        </w:rPr>
        <w:t>Journal for the Jesus Movement in its Jewish Setting</w:t>
      </w:r>
      <w:r>
        <w:rPr>
          <w:rFonts w:cs="Times New Roman"/>
          <w:i/>
          <w:iCs/>
          <w:sz w:val="22"/>
          <w:szCs w:val="22"/>
        </w:rPr>
        <w:t xml:space="preserve"> </w:t>
      </w:r>
      <w:r>
        <w:rPr>
          <w:rFonts w:cs="Times New Roman"/>
          <w:sz w:val="22"/>
          <w:szCs w:val="22"/>
        </w:rPr>
        <w:t>7 (2020): 116-140.</w:t>
      </w:r>
    </w:p>
    <w:p w14:paraId="102B4145" w14:textId="77777777" w:rsidR="00556702" w:rsidRDefault="00556702" w:rsidP="00556702">
      <w:pPr>
        <w:spacing w:line="360" w:lineRule="auto"/>
        <w:jc w:val="both"/>
        <w:rPr>
          <w:rFonts w:cs="Times New Roman"/>
          <w:rtl/>
        </w:rPr>
      </w:pPr>
    </w:p>
    <w:p w14:paraId="6673B8A0" w14:textId="77777777" w:rsidR="00556702" w:rsidRDefault="00556702" w:rsidP="001732EA">
      <w:pPr>
        <w:autoSpaceDE w:val="0"/>
        <w:autoSpaceDN w:val="0"/>
        <w:bidi w:val="0"/>
        <w:adjustRightInd w:val="0"/>
        <w:spacing w:line="360" w:lineRule="auto"/>
      </w:pPr>
      <w:r w:rsidRPr="003F0726">
        <w:rPr>
          <w:rFonts w:cs="Times New Roman"/>
          <w:sz w:val="22"/>
          <w:szCs w:val="22"/>
        </w:rPr>
        <w:t xml:space="preserve">"Folded Wheel-Made Oil Lamps, Standing Pit Burial Caves and Judaean Ethnic Identity in the Hasmonean Period," </w:t>
      </w:r>
      <w:r w:rsidRPr="003F0726">
        <w:rPr>
          <w:rFonts w:cs="Times New Roman"/>
          <w:i/>
          <w:iCs/>
          <w:sz w:val="22"/>
          <w:szCs w:val="22"/>
        </w:rPr>
        <w:t>Palestine Exploration Quarterly</w:t>
      </w:r>
      <w:r w:rsidRPr="003F0726">
        <w:rPr>
          <w:rFonts w:cs="Times New Roman"/>
          <w:sz w:val="22"/>
          <w:szCs w:val="22"/>
        </w:rPr>
        <w:t xml:space="preserve"> </w:t>
      </w:r>
      <w:r w:rsidR="001732EA">
        <w:t>152.3</w:t>
      </w:r>
      <w:r w:rsidR="002175F0">
        <w:t xml:space="preserve"> (2020):</w:t>
      </w:r>
      <w:r w:rsidR="001732EA">
        <w:t xml:space="preserve"> 248–272 (</w:t>
      </w:r>
      <w:r w:rsidRPr="003F0726">
        <w:rPr>
          <w:rFonts w:cs="Times New Roman"/>
          <w:sz w:val="22"/>
          <w:szCs w:val="22"/>
        </w:rPr>
        <w:t xml:space="preserve">with Omri Abadi). </w:t>
      </w:r>
    </w:p>
    <w:p w14:paraId="007EB3B0" w14:textId="77777777" w:rsidR="00B80918" w:rsidRDefault="00B80918" w:rsidP="00B80918">
      <w:pPr>
        <w:autoSpaceDE w:val="0"/>
        <w:autoSpaceDN w:val="0"/>
        <w:bidi w:val="0"/>
        <w:adjustRightInd w:val="0"/>
        <w:spacing w:line="360" w:lineRule="auto"/>
      </w:pPr>
    </w:p>
    <w:p w14:paraId="17C00716" w14:textId="77777777" w:rsidR="00B80918" w:rsidRDefault="00B80918" w:rsidP="00B80918">
      <w:pPr>
        <w:spacing w:line="360" w:lineRule="auto"/>
        <w:rPr>
          <w:rFonts w:cs="Times New Roman"/>
          <w:rtl/>
        </w:rPr>
      </w:pPr>
      <w:r w:rsidRPr="00D76D6D">
        <w:rPr>
          <w:rFonts w:cs="Times New Roman"/>
          <w:rtl/>
        </w:rPr>
        <w:t xml:space="preserve">'מורדי מצדה: אליטיזם, סעודות וארגון חברתי לאור ממצא כלי החרס' </w:t>
      </w:r>
      <w:r w:rsidRPr="00D76D6D">
        <w:rPr>
          <w:rFonts w:cs="Times New Roman"/>
          <w:i/>
          <w:iCs/>
          <w:rtl/>
        </w:rPr>
        <w:t>קתדרה</w:t>
      </w:r>
      <w:r>
        <w:rPr>
          <w:rFonts w:cs="Times New Roman"/>
          <w:i/>
          <w:iCs/>
          <w:rtl/>
        </w:rPr>
        <w:t xml:space="preserve"> </w:t>
      </w:r>
      <w:r w:rsidRPr="00224212">
        <w:rPr>
          <w:rFonts w:cs="Times New Roman"/>
          <w:rtl/>
        </w:rPr>
        <w:t>178 (תשפ"א</w:t>
      </w:r>
      <w:r>
        <w:rPr>
          <w:rFonts w:cs="Times New Roman"/>
          <w:rtl/>
        </w:rPr>
        <w:t>), עמ' 9-34</w:t>
      </w:r>
      <w:r w:rsidRPr="00D76D6D">
        <w:rPr>
          <w:rFonts w:cs="Times New Roman"/>
          <w:rtl/>
        </w:rPr>
        <w:t xml:space="preserve"> (עם תהילה ליברמן).</w:t>
      </w:r>
    </w:p>
    <w:p w14:paraId="3CDC878C" w14:textId="77777777" w:rsidR="00B80918" w:rsidRDefault="00B80918" w:rsidP="00B80918">
      <w:pPr>
        <w:spacing w:line="360" w:lineRule="auto"/>
        <w:rPr>
          <w:rFonts w:cs="Times New Roman"/>
          <w:rtl/>
        </w:rPr>
      </w:pPr>
    </w:p>
    <w:p w14:paraId="7348DFCF" w14:textId="77777777" w:rsidR="00B80918" w:rsidRPr="00C1522A" w:rsidRDefault="00B80918" w:rsidP="00B80918">
      <w:pPr>
        <w:autoSpaceDE w:val="0"/>
        <w:autoSpaceDN w:val="0"/>
        <w:bidi w:val="0"/>
        <w:adjustRightInd w:val="0"/>
        <w:spacing w:line="360" w:lineRule="auto"/>
        <w:rPr>
          <w:rFonts w:cs="Times New Roman"/>
          <w:sz w:val="22"/>
          <w:szCs w:val="22"/>
          <w:rtl/>
        </w:rPr>
      </w:pPr>
      <w:r w:rsidRPr="00C1522A">
        <w:rPr>
          <w:rFonts w:cs="Times New Roman"/>
          <w:sz w:val="22"/>
          <w:szCs w:val="22"/>
        </w:rPr>
        <w:t>"Purity, Pottery, and Judaean Ethnicity</w:t>
      </w:r>
      <w:r>
        <w:rPr>
          <w:rFonts w:cs="Times New Roman"/>
          <w:sz w:val="22"/>
          <w:szCs w:val="22"/>
        </w:rPr>
        <w:t xml:space="preserve"> </w:t>
      </w:r>
      <w:r w:rsidRPr="00C1522A">
        <w:rPr>
          <w:rFonts w:cs="Times New Roman"/>
          <w:sz w:val="22"/>
          <w:szCs w:val="22"/>
        </w:rPr>
        <w:t xml:space="preserve">in the Hasmonean Period," </w:t>
      </w:r>
      <w:r w:rsidRPr="00C1522A">
        <w:rPr>
          <w:rFonts w:cs="Times New Roman"/>
          <w:i/>
          <w:iCs/>
          <w:sz w:val="22"/>
          <w:szCs w:val="22"/>
        </w:rPr>
        <w:t>Journal of Ancient Judaism</w:t>
      </w:r>
      <w:r>
        <w:rPr>
          <w:rFonts w:cs="Times New Roman"/>
          <w:sz w:val="22"/>
          <w:szCs w:val="22"/>
        </w:rPr>
        <w:t xml:space="preserve"> </w:t>
      </w:r>
      <w:r w:rsidRPr="00C1522A">
        <w:rPr>
          <w:rFonts w:cs="Times New Roman"/>
          <w:sz w:val="22"/>
          <w:szCs w:val="22"/>
        </w:rPr>
        <w:t>12 (2021)</w:t>
      </w:r>
      <w:r>
        <w:rPr>
          <w:rFonts w:cs="Times New Roman"/>
          <w:sz w:val="22"/>
          <w:szCs w:val="22"/>
        </w:rPr>
        <w:t>:</w:t>
      </w:r>
      <w:r w:rsidRPr="00C1522A">
        <w:rPr>
          <w:rFonts w:cs="Times New Roman"/>
          <w:sz w:val="22"/>
          <w:szCs w:val="22"/>
        </w:rPr>
        <w:t xml:space="preserve"> 391–432</w:t>
      </w:r>
      <w:r>
        <w:rPr>
          <w:rFonts w:cs="Times New Roman"/>
          <w:sz w:val="22"/>
          <w:szCs w:val="22"/>
        </w:rPr>
        <w:t>.</w:t>
      </w:r>
    </w:p>
    <w:p w14:paraId="4DBEF78B" w14:textId="77777777" w:rsidR="00B80918" w:rsidRDefault="00B80918" w:rsidP="00B80918">
      <w:pPr>
        <w:spacing w:line="360" w:lineRule="auto"/>
        <w:rPr>
          <w:rFonts w:cs="Times New Roman"/>
          <w:rtl/>
        </w:rPr>
      </w:pPr>
    </w:p>
    <w:p w14:paraId="322B6657" w14:textId="77777777" w:rsidR="00B80918" w:rsidRDefault="00B80918" w:rsidP="00B80918">
      <w:pPr>
        <w:autoSpaceDE w:val="0"/>
        <w:autoSpaceDN w:val="0"/>
        <w:adjustRightInd w:val="0"/>
        <w:spacing w:line="360" w:lineRule="auto"/>
        <w:rPr>
          <w:rtl/>
        </w:rPr>
      </w:pPr>
    </w:p>
    <w:p w14:paraId="4601DF16" w14:textId="77777777" w:rsidR="00B80918" w:rsidRDefault="00B80918" w:rsidP="00B80918">
      <w:pPr>
        <w:autoSpaceDE w:val="0"/>
        <w:autoSpaceDN w:val="0"/>
        <w:adjustRightInd w:val="0"/>
        <w:spacing w:line="360" w:lineRule="auto"/>
        <w:rPr>
          <w:rtl/>
        </w:rPr>
      </w:pPr>
    </w:p>
    <w:p w14:paraId="50D833C5" w14:textId="77777777" w:rsidR="00B80918" w:rsidRPr="00B80918" w:rsidRDefault="00B80918" w:rsidP="00B80918">
      <w:pPr>
        <w:spacing w:line="360" w:lineRule="auto"/>
        <w:jc w:val="both"/>
        <w:rPr>
          <w:rFonts w:cs="Times New Roman"/>
          <w:rtl/>
        </w:rPr>
      </w:pPr>
      <w:r w:rsidRPr="00B80918">
        <w:rPr>
          <w:rFonts w:cs="Times New Roman"/>
          <w:rtl/>
        </w:rPr>
        <w:t xml:space="preserve">'דמותו של יהונתן המלך לאור מטבעותיו', </w:t>
      </w:r>
      <w:r w:rsidRPr="00B80918">
        <w:rPr>
          <w:rFonts w:cs="Times New Roman"/>
          <w:i/>
          <w:iCs/>
          <w:rtl/>
        </w:rPr>
        <w:t xml:space="preserve">תעודה </w:t>
      </w:r>
      <w:r w:rsidRPr="00B80918">
        <w:rPr>
          <w:rFonts w:cs="Times New Roman"/>
          <w:rtl/>
        </w:rPr>
        <w:t>לא-לג</w:t>
      </w:r>
      <w:r w:rsidRPr="00B80918">
        <w:rPr>
          <w:rFonts w:cs="Times New Roman"/>
          <w:i/>
          <w:iCs/>
          <w:rtl/>
        </w:rPr>
        <w:t xml:space="preserve">, </w:t>
      </w:r>
      <w:r w:rsidRPr="00B80918">
        <w:rPr>
          <w:rFonts w:cs="Times New Roman"/>
          <w:rtl/>
        </w:rPr>
        <w:t>מחקרים במדעי היהדות מוגשים לפרופסור בצלאל בר-כוכבא בהגיעו לגבורות, חלק ב' עמ' 137-154.</w:t>
      </w:r>
    </w:p>
    <w:p w14:paraId="1146F22C" w14:textId="77777777" w:rsidR="00B80918" w:rsidRDefault="00B80918" w:rsidP="00B80918">
      <w:pPr>
        <w:autoSpaceDE w:val="0"/>
        <w:autoSpaceDN w:val="0"/>
        <w:adjustRightInd w:val="0"/>
        <w:spacing w:line="360" w:lineRule="auto"/>
        <w:rPr>
          <w:rtl/>
        </w:rPr>
      </w:pPr>
    </w:p>
    <w:p w14:paraId="69C54126" w14:textId="77777777" w:rsidR="00B80918" w:rsidRPr="005711B0" w:rsidRDefault="00B80918" w:rsidP="00B80918">
      <w:pPr>
        <w:autoSpaceDE w:val="0"/>
        <w:autoSpaceDN w:val="0"/>
        <w:bidi w:val="0"/>
        <w:adjustRightInd w:val="0"/>
        <w:spacing w:line="360" w:lineRule="auto"/>
        <w:jc w:val="both"/>
        <w:rPr>
          <w:rFonts w:cs="Times New Roman"/>
          <w:sz w:val="20"/>
          <w:szCs w:val="20"/>
        </w:rPr>
      </w:pPr>
      <w:bookmarkStart w:id="1" w:name="_Hlk95413329"/>
      <w:r>
        <w:rPr>
          <w:rFonts w:cs="Times New Roman"/>
          <w:sz w:val="22"/>
          <w:szCs w:val="22"/>
        </w:rPr>
        <w:t>"</w:t>
      </w:r>
      <w:r w:rsidRPr="005711B0">
        <w:rPr>
          <w:rFonts w:cs="Times New Roman"/>
          <w:sz w:val="22"/>
          <w:szCs w:val="22"/>
        </w:rPr>
        <w:t xml:space="preserve">Hebrews’ High Priestly Christology: Models, Method and Aim," </w:t>
      </w:r>
      <w:r w:rsidRPr="005711B0">
        <w:rPr>
          <w:rFonts w:cs="Times New Roman"/>
          <w:i/>
          <w:iCs/>
          <w:sz w:val="22"/>
          <w:szCs w:val="22"/>
        </w:rPr>
        <w:t>Religions</w:t>
      </w:r>
      <w:r>
        <w:rPr>
          <w:rFonts w:cs="Times New Roman"/>
          <w:sz w:val="22"/>
          <w:szCs w:val="22"/>
        </w:rPr>
        <w:t xml:space="preserve"> </w:t>
      </w:r>
      <w:r w:rsidRPr="005711B0">
        <w:rPr>
          <w:rFonts w:cs="Times New Roman"/>
          <w:sz w:val="22"/>
          <w:szCs w:val="22"/>
        </w:rPr>
        <w:t>12: 971</w:t>
      </w:r>
      <w:r w:rsidRPr="005711B0">
        <w:rPr>
          <w:rFonts w:cs="Times New Roman"/>
          <w:sz w:val="20"/>
          <w:szCs w:val="20"/>
        </w:rPr>
        <w:t xml:space="preserve">. </w:t>
      </w:r>
      <w:hyperlink r:id="rId8" w:history="1">
        <w:r w:rsidRPr="005711B0">
          <w:rPr>
            <w:rStyle w:val="Hyperlink"/>
            <w:sz w:val="20"/>
            <w:szCs w:val="20"/>
          </w:rPr>
          <w:t>https://doi.org/10.3390/rel12110971</w:t>
        </w:r>
      </w:hyperlink>
    </w:p>
    <w:p w14:paraId="4F612D5D" w14:textId="77777777" w:rsidR="00B80918" w:rsidRPr="00B80918" w:rsidRDefault="00B80918" w:rsidP="00B80918">
      <w:pPr>
        <w:autoSpaceDE w:val="0"/>
        <w:autoSpaceDN w:val="0"/>
        <w:bidi w:val="0"/>
        <w:adjustRightInd w:val="0"/>
        <w:spacing w:line="360" w:lineRule="auto"/>
        <w:jc w:val="both"/>
        <w:rPr>
          <w:rFonts w:ascii="URWPalladioL-Bold" w:hAnsi="URWPalladioL-Bold" w:cs="URWPalladioL-Bold"/>
          <w:b/>
          <w:bCs/>
          <w:sz w:val="36"/>
          <w:szCs w:val="36"/>
        </w:rPr>
      </w:pPr>
    </w:p>
    <w:p w14:paraId="5E162B77" w14:textId="77777777" w:rsidR="00B80918" w:rsidRDefault="00B80918" w:rsidP="00B80918">
      <w:pPr>
        <w:autoSpaceDE w:val="0"/>
        <w:autoSpaceDN w:val="0"/>
        <w:bidi w:val="0"/>
        <w:adjustRightInd w:val="0"/>
        <w:spacing w:line="360" w:lineRule="auto"/>
        <w:jc w:val="both"/>
        <w:rPr>
          <w:rFonts w:cs="Times New Roman"/>
        </w:rPr>
      </w:pPr>
      <w:r w:rsidRPr="005711B0">
        <w:rPr>
          <w:rFonts w:cs="Times New Roman"/>
          <w:sz w:val="22"/>
          <w:szCs w:val="22"/>
        </w:rPr>
        <w:t>"Feasting before the War: Social Structure and Organization of Masada’s Rebels," Advances in Anthropology 11</w:t>
      </w:r>
      <w:r>
        <w:rPr>
          <w:rFonts w:cs="Times New Roman"/>
          <w:sz w:val="22"/>
          <w:szCs w:val="22"/>
        </w:rPr>
        <w:t xml:space="preserve"> (</w:t>
      </w:r>
      <w:r w:rsidRPr="005711B0">
        <w:rPr>
          <w:rFonts w:cs="Times New Roman"/>
          <w:sz w:val="22"/>
          <w:szCs w:val="22"/>
        </w:rPr>
        <w:t>2021</w:t>
      </w:r>
      <w:r>
        <w:rPr>
          <w:rFonts w:cs="Times New Roman"/>
          <w:sz w:val="22"/>
          <w:szCs w:val="22"/>
        </w:rPr>
        <w:t xml:space="preserve">): </w:t>
      </w:r>
      <w:r w:rsidRPr="005711B0">
        <w:rPr>
          <w:rFonts w:cs="Times New Roman"/>
          <w:sz w:val="22"/>
          <w:szCs w:val="22"/>
        </w:rPr>
        <w:t>305-332.</w:t>
      </w:r>
      <w:r>
        <w:rPr>
          <w:rFonts w:cs="Times New Roman"/>
          <w:sz w:val="22"/>
          <w:szCs w:val="22"/>
        </w:rPr>
        <w:t xml:space="preserve"> </w:t>
      </w:r>
      <w:hyperlink r:id="rId9" w:history="1">
        <w:r w:rsidRPr="00B80918">
          <w:rPr>
            <w:rStyle w:val="Hyperlink"/>
            <w:rFonts w:ascii="MinionPro-Capt" w:hAnsi="MinionPro-Capt" w:cs="MinionPro-Capt"/>
            <w:sz w:val="16"/>
            <w:szCs w:val="16"/>
          </w:rPr>
          <w:t>https://doi.org/10.4236/aa.2021.114018</w:t>
        </w:r>
      </w:hyperlink>
      <w:r w:rsidRPr="00B80918">
        <w:rPr>
          <w:rFonts w:ascii="MinionPro-Capt" w:hAnsi="MinionPro-Capt" w:cs="MinionPro-Capt"/>
          <w:color w:val="0000FF"/>
          <w:sz w:val="16"/>
          <w:szCs w:val="16"/>
        </w:rPr>
        <w:t xml:space="preserve">. </w:t>
      </w:r>
      <w:r w:rsidRPr="00A9476C">
        <w:rPr>
          <w:rFonts w:cs="Times New Roman"/>
        </w:rPr>
        <w:t>(</w:t>
      </w:r>
      <w:proofErr w:type="gramStart"/>
      <w:r w:rsidRPr="00A9476C">
        <w:rPr>
          <w:rFonts w:cs="Times New Roman"/>
        </w:rPr>
        <w:t>with</w:t>
      </w:r>
      <w:proofErr w:type="gramEnd"/>
      <w:r w:rsidRPr="00A9476C">
        <w:rPr>
          <w:rFonts w:cs="Times New Roman"/>
        </w:rPr>
        <w:t xml:space="preserve"> Tehillah Lieberman)</w:t>
      </w:r>
      <w:r>
        <w:rPr>
          <w:rFonts w:cs="Times New Roman"/>
        </w:rPr>
        <w:t>.</w:t>
      </w:r>
    </w:p>
    <w:p w14:paraId="138E568A" w14:textId="77777777" w:rsidR="00B80918" w:rsidRDefault="00B80918" w:rsidP="00B80918">
      <w:pPr>
        <w:bidi w:val="0"/>
        <w:spacing w:line="360" w:lineRule="auto"/>
        <w:jc w:val="both"/>
        <w:rPr>
          <w:rFonts w:cs="Times New Roman"/>
          <w:i/>
          <w:iCs/>
          <w:sz w:val="22"/>
          <w:szCs w:val="22"/>
          <w:lang w:eastAsia="de-DE"/>
        </w:rPr>
      </w:pPr>
    </w:p>
    <w:p w14:paraId="569AAB99" w14:textId="77777777" w:rsidR="00B80918" w:rsidRDefault="00B80918" w:rsidP="00B80918">
      <w:pPr>
        <w:bidi w:val="0"/>
        <w:spacing w:line="360" w:lineRule="auto"/>
        <w:jc w:val="both"/>
        <w:rPr>
          <w:rFonts w:cs="Times New Roman"/>
          <w:sz w:val="22"/>
          <w:szCs w:val="22"/>
        </w:rPr>
      </w:pPr>
      <w:r w:rsidRPr="00B80918">
        <w:rPr>
          <w:rFonts w:cs="Times New Roman"/>
          <w:i/>
          <w:iCs/>
          <w:sz w:val="22"/>
          <w:szCs w:val="22"/>
          <w:lang w:eastAsia="de-DE"/>
        </w:rPr>
        <w:t>"</w:t>
      </w:r>
      <w:r w:rsidRPr="008A0FF6">
        <w:rPr>
          <w:rFonts w:cs="Times New Roman"/>
          <w:sz w:val="22"/>
          <w:szCs w:val="22"/>
        </w:rPr>
        <w:t xml:space="preserve">Sect or Cult?  Comparing the </w:t>
      </w:r>
      <w:proofErr w:type="spellStart"/>
      <w:r w:rsidRPr="008A0FF6">
        <w:rPr>
          <w:rFonts w:cs="Times New Roman"/>
          <w:sz w:val="22"/>
          <w:szCs w:val="22"/>
        </w:rPr>
        <w:t>Qumranites</w:t>
      </w:r>
      <w:proofErr w:type="spellEnd"/>
      <w:r w:rsidRPr="008A0FF6">
        <w:rPr>
          <w:rFonts w:cs="Times New Roman"/>
          <w:sz w:val="22"/>
          <w:szCs w:val="22"/>
        </w:rPr>
        <w:t xml:space="preserve"> and Early Christians Using New Methods of the Sociology of Religion," </w:t>
      </w:r>
      <w:r w:rsidRPr="000F0CB6">
        <w:rPr>
          <w:rFonts w:cs="Times New Roman"/>
          <w:i/>
          <w:iCs/>
          <w:sz w:val="22"/>
          <w:szCs w:val="22"/>
        </w:rPr>
        <w:t>Early Christianity</w:t>
      </w:r>
      <w:r w:rsidRPr="000F0CB6">
        <w:rPr>
          <w:rFonts w:cs="Times New Roman"/>
          <w:sz w:val="22"/>
          <w:szCs w:val="22"/>
        </w:rPr>
        <w:t xml:space="preserve"> 13 (2022)</w:t>
      </w:r>
      <w:r>
        <w:rPr>
          <w:rFonts w:cs="Times New Roman"/>
          <w:sz w:val="22"/>
          <w:szCs w:val="22"/>
        </w:rPr>
        <w:t>:</w:t>
      </w:r>
      <w:r w:rsidRPr="000F0CB6">
        <w:rPr>
          <w:rFonts w:cs="Times New Roman"/>
          <w:sz w:val="22"/>
          <w:szCs w:val="22"/>
        </w:rPr>
        <w:t xml:space="preserve"> 1–23</w:t>
      </w:r>
      <w:r>
        <w:rPr>
          <w:rFonts w:cs="Times New Roman"/>
          <w:sz w:val="22"/>
          <w:szCs w:val="22"/>
        </w:rPr>
        <w:t>.</w:t>
      </w:r>
    </w:p>
    <w:p w14:paraId="06B5E0A8" w14:textId="77777777" w:rsidR="007B077E" w:rsidRDefault="007B077E" w:rsidP="007B077E">
      <w:pPr>
        <w:bidi w:val="0"/>
        <w:spacing w:line="360" w:lineRule="auto"/>
        <w:jc w:val="both"/>
        <w:rPr>
          <w:rFonts w:cs="Times New Roman"/>
          <w:sz w:val="22"/>
          <w:szCs w:val="22"/>
        </w:rPr>
      </w:pPr>
    </w:p>
    <w:p w14:paraId="0A7838DE" w14:textId="77777777" w:rsidR="007B077E" w:rsidRPr="00C1522A" w:rsidRDefault="007B077E" w:rsidP="007B077E">
      <w:pPr>
        <w:bidi w:val="0"/>
        <w:spacing w:line="360" w:lineRule="auto"/>
        <w:jc w:val="both"/>
        <w:rPr>
          <w:rFonts w:cs="Times New Roman"/>
          <w:sz w:val="22"/>
          <w:szCs w:val="22"/>
        </w:rPr>
      </w:pPr>
      <w:r>
        <w:rPr>
          <w:rFonts w:cs="Times New Roman"/>
          <w:sz w:val="22"/>
          <w:szCs w:val="22"/>
        </w:rPr>
        <w:t>"</w:t>
      </w:r>
      <w:r w:rsidRPr="00C1522A">
        <w:rPr>
          <w:rFonts w:cs="Times New Roman"/>
          <w:sz w:val="22"/>
          <w:szCs w:val="22"/>
        </w:rPr>
        <w:t>Pit, Loculus and Ossuary:</w:t>
      </w:r>
      <w:r>
        <w:rPr>
          <w:rFonts w:cs="Times New Roman"/>
          <w:sz w:val="22"/>
          <w:szCs w:val="22"/>
        </w:rPr>
        <w:t xml:space="preserve"> </w:t>
      </w:r>
      <w:r w:rsidRPr="00C1522A">
        <w:rPr>
          <w:rFonts w:cs="Times New Roman"/>
          <w:sz w:val="22"/>
          <w:szCs w:val="22"/>
        </w:rPr>
        <w:t>The Family and the Individual in Late Second Temple Judean Burial Caves,</w:t>
      </w:r>
      <w:r>
        <w:rPr>
          <w:rFonts w:cs="Times New Roman"/>
          <w:sz w:val="22"/>
          <w:szCs w:val="22"/>
        </w:rPr>
        <w:t>"</w:t>
      </w:r>
      <w:r w:rsidRPr="00C1522A">
        <w:rPr>
          <w:rFonts w:cs="Times New Roman"/>
          <w:sz w:val="22"/>
          <w:szCs w:val="22"/>
        </w:rPr>
        <w:t xml:space="preserve"> </w:t>
      </w:r>
      <w:r w:rsidRPr="006A1350">
        <w:rPr>
          <w:i/>
          <w:iCs/>
          <w:sz w:val="22"/>
          <w:szCs w:val="22"/>
        </w:rPr>
        <w:t xml:space="preserve">Bulletin of the American School of Oriental Research </w:t>
      </w:r>
      <w:r>
        <w:rPr>
          <w:rFonts w:cs="Times New Roman"/>
          <w:sz w:val="22"/>
          <w:szCs w:val="22"/>
        </w:rPr>
        <w:t>388 (2022): 211-</w:t>
      </w:r>
      <w:proofErr w:type="gramStart"/>
      <w:r>
        <w:rPr>
          <w:rFonts w:cs="Times New Roman"/>
          <w:sz w:val="22"/>
          <w:szCs w:val="22"/>
        </w:rPr>
        <w:t xml:space="preserve">233 </w:t>
      </w:r>
      <w:r>
        <w:rPr>
          <w:rFonts w:cs="Times New Roman"/>
          <w:sz w:val="22"/>
          <w:szCs w:val="22"/>
          <w:rtl/>
        </w:rPr>
        <w:t xml:space="preserve"> </w:t>
      </w:r>
      <w:r w:rsidRPr="00C1522A">
        <w:rPr>
          <w:rFonts w:cs="Times New Roman"/>
          <w:sz w:val="22"/>
          <w:szCs w:val="22"/>
        </w:rPr>
        <w:t>(</w:t>
      </w:r>
      <w:proofErr w:type="gramEnd"/>
      <w:r w:rsidRPr="00C1522A">
        <w:rPr>
          <w:rFonts w:cs="Times New Roman"/>
          <w:sz w:val="22"/>
          <w:szCs w:val="22"/>
        </w:rPr>
        <w:t>with Omri Abadi).</w:t>
      </w:r>
    </w:p>
    <w:p w14:paraId="412A5A17" w14:textId="77777777" w:rsidR="007B077E" w:rsidRDefault="007B077E" w:rsidP="007B077E">
      <w:pPr>
        <w:bidi w:val="0"/>
        <w:spacing w:line="360" w:lineRule="auto"/>
        <w:jc w:val="both"/>
        <w:rPr>
          <w:rFonts w:cs="Times New Roman"/>
          <w:sz w:val="22"/>
          <w:szCs w:val="22"/>
        </w:rPr>
      </w:pPr>
    </w:p>
    <w:bookmarkEnd w:id="0"/>
    <w:bookmarkEnd w:id="1"/>
    <w:p w14:paraId="10CEFC1A" w14:textId="77777777" w:rsidR="00CA0046" w:rsidRPr="00CA0046" w:rsidRDefault="00CA0046" w:rsidP="00CA0046">
      <w:pPr>
        <w:tabs>
          <w:tab w:val="left" w:pos="375"/>
          <w:tab w:val="left" w:pos="658"/>
          <w:tab w:val="left" w:pos="2643"/>
          <w:tab w:val="right" w:pos="8029"/>
        </w:tabs>
        <w:bidi w:val="0"/>
        <w:jc w:val="both"/>
        <w:rPr>
          <w:rFonts w:cs="Times New Roman"/>
          <w:sz w:val="22"/>
          <w:szCs w:val="22"/>
          <w:rtl/>
        </w:rPr>
      </w:pPr>
      <w:r w:rsidRPr="00CA0046">
        <w:rPr>
          <w:rFonts w:cs="Times New Roman"/>
          <w:b/>
          <w:bCs/>
          <w:i/>
          <w:iCs/>
          <w:sz w:val="22"/>
          <w:szCs w:val="22"/>
        </w:rPr>
        <w:t>Articles and Chapters in Books</w:t>
      </w:r>
      <w:r w:rsidRPr="00CA0046">
        <w:rPr>
          <w:rFonts w:cs="Times New Roman"/>
          <w:sz w:val="22"/>
          <w:szCs w:val="22"/>
        </w:rPr>
        <w:t xml:space="preserve"> </w:t>
      </w:r>
      <w:r w:rsidRPr="00CA0046">
        <w:rPr>
          <w:rFonts w:cs="Times New Roman"/>
          <w:sz w:val="22"/>
          <w:szCs w:val="22"/>
          <w:rtl/>
        </w:rPr>
        <w:t xml:space="preserve">מאמרים ופרקים בקבצים                                                                         </w:t>
      </w:r>
    </w:p>
    <w:p w14:paraId="6FAA1974" w14:textId="77777777" w:rsidR="00CA0046" w:rsidRPr="00CA0046" w:rsidRDefault="00CA0046" w:rsidP="00CA0046">
      <w:pPr>
        <w:tabs>
          <w:tab w:val="left" w:pos="375"/>
          <w:tab w:val="left" w:pos="2643"/>
          <w:tab w:val="left" w:pos="6045"/>
          <w:tab w:val="right" w:pos="8029"/>
        </w:tabs>
        <w:rPr>
          <w:rFonts w:cs="Times New Roman"/>
          <w:szCs w:val="26"/>
          <w:rtl/>
        </w:rPr>
      </w:pPr>
    </w:p>
    <w:p w14:paraId="6B9F7731" w14:textId="77777777" w:rsidR="00CA0046" w:rsidRPr="00CA0046" w:rsidRDefault="00CA0046" w:rsidP="00CA0046">
      <w:pPr>
        <w:spacing w:line="360" w:lineRule="auto"/>
        <w:jc w:val="both"/>
        <w:rPr>
          <w:rFonts w:cs="Times New Roman"/>
          <w:noProof/>
          <w:rtl/>
        </w:rPr>
      </w:pPr>
      <w:r w:rsidRPr="00CA0046">
        <w:rPr>
          <w:rFonts w:cs="Times New Roman"/>
          <w:rtl/>
        </w:rPr>
        <w:t xml:space="preserve"> </w:t>
      </w:r>
      <w:r w:rsidRPr="00CA0046">
        <w:rPr>
          <w:rFonts w:cs="Times New Roman"/>
          <w:noProof/>
          <w:rtl/>
        </w:rPr>
        <w:t xml:space="preserve">'השימוש בכלי אבן בימי בית שני', בתוך: י' אשל (עורך), </w:t>
      </w:r>
      <w:r w:rsidRPr="00CA0046">
        <w:rPr>
          <w:rFonts w:cs="Times New Roman"/>
          <w:i/>
          <w:iCs/>
          <w:noProof/>
          <w:rtl/>
        </w:rPr>
        <w:t xml:space="preserve">מחקרי יהודה ושומרון, </w:t>
      </w:r>
      <w:r w:rsidRPr="00CA0046">
        <w:rPr>
          <w:rFonts w:cs="Times New Roman"/>
          <w:noProof/>
          <w:rtl/>
        </w:rPr>
        <w:t>דברי הכנס השישי, תשנ"ז, עמ' 79-95.</w:t>
      </w:r>
    </w:p>
    <w:p w14:paraId="5FAC7CF9" w14:textId="77777777" w:rsidR="00CA0046" w:rsidRPr="00CA0046" w:rsidRDefault="00CA0046" w:rsidP="00CA0046">
      <w:pPr>
        <w:spacing w:line="360" w:lineRule="auto"/>
        <w:ind w:right="340"/>
        <w:jc w:val="both"/>
        <w:rPr>
          <w:rFonts w:cs="Times New Roman"/>
          <w:sz w:val="22"/>
          <w:rtl/>
        </w:rPr>
      </w:pPr>
    </w:p>
    <w:p w14:paraId="77434521" w14:textId="77777777" w:rsidR="00CA0046" w:rsidRDefault="00CA0046" w:rsidP="00CA0046">
      <w:pPr>
        <w:tabs>
          <w:tab w:val="left" w:pos="375"/>
          <w:tab w:val="left" w:pos="2643"/>
          <w:tab w:val="left" w:pos="6045"/>
          <w:tab w:val="right" w:pos="8029"/>
        </w:tabs>
        <w:spacing w:line="360" w:lineRule="auto"/>
        <w:jc w:val="both"/>
        <w:rPr>
          <w:rFonts w:cs="Times New Roman"/>
          <w:rtl/>
        </w:rPr>
      </w:pPr>
      <w:r w:rsidRPr="00CA0046">
        <w:rPr>
          <w:rFonts w:cs="Times New Roman"/>
          <w:noProof/>
          <w:rtl/>
        </w:rPr>
        <w:t xml:space="preserve"> 'גביית מעשרות בגבולין על ידי כוהנים צדוקים בתקופה החשמונאית וערב המרד הגדול', </w:t>
      </w:r>
      <w:r w:rsidRPr="00CA0046">
        <w:rPr>
          <w:rFonts w:cs="Times New Roman"/>
          <w:i/>
          <w:iCs/>
          <w:noProof/>
          <w:rtl/>
        </w:rPr>
        <w:t>דברי הקונגרס העולמי השנים-עשר למדעי היהדות</w:t>
      </w:r>
      <w:r w:rsidRPr="00CA0046">
        <w:rPr>
          <w:rFonts w:cs="Times New Roman"/>
          <w:noProof/>
          <w:rtl/>
        </w:rPr>
        <w:t>, חטיבה ב, תולדות עם ישראל,</w:t>
      </w:r>
      <w:r w:rsidRPr="00CA0046">
        <w:rPr>
          <w:rFonts w:cs="Times New Roman"/>
          <w:rtl/>
        </w:rPr>
        <w:t xml:space="preserve"> ירושלים תש"ס,</w:t>
      </w:r>
      <w:r w:rsidRPr="00CA0046">
        <w:rPr>
          <w:rFonts w:cs="Times New Roman"/>
          <w:noProof/>
          <w:rtl/>
        </w:rPr>
        <w:t xml:space="preserve"> עמ'</w:t>
      </w:r>
      <w:r w:rsidR="00F706F6">
        <w:rPr>
          <w:rFonts w:cs="Times New Roman"/>
          <w:noProof/>
          <w:rtl/>
        </w:rPr>
        <w:t xml:space="preserve"> </w:t>
      </w:r>
      <w:r w:rsidRPr="00CA0046">
        <w:rPr>
          <w:rFonts w:cs="Times New Roman"/>
          <w:noProof/>
          <w:rtl/>
        </w:rPr>
        <w:t>11-19.</w:t>
      </w:r>
    </w:p>
    <w:p w14:paraId="6ABFF9AC" w14:textId="77777777" w:rsidR="00F706F6" w:rsidRDefault="00F706F6" w:rsidP="00CA0046">
      <w:pPr>
        <w:tabs>
          <w:tab w:val="left" w:pos="375"/>
          <w:tab w:val="left" w:pos="2643"/>
          <w:tab w:val="left" w:pos="6045"/>
          <w:tab w:val="right" w:pos="8029"/>
        </w:tabs>
        <w:spacing w:line="360" w:lineRule="auto"/>
        <w:jc w:val="both"/>
        <w:rPr>
          <w:rFonts w:cs="Times New Roman"/>
          <w:rtl/>
        </w:rPr>
      </w:pPr>
    </w:p>
    <w:p w14:paraId="61DA30E5" w14:textId="77777777" w:rsidR="00F706F6" w:rsidRDefault="00F706F6" w:rsidP="00CA0046">
      <w:pPr>
        <w:tabs>
          <w:tab w:val="left" w:pos="375"/>
          <w:tab w:val="left" w:pos="2643"/>
          <w:tab w:val="left" w:pos="6045"/>
          <w:tab w:val="right" w:pos="8029"/>
        </w:tabs>
        <w:spacing w:line="360" w:lineRule="auto"/>
        <w:jc w:val="both"/>
        <w:rPr>
          <w:rFonts w:cs="Times New Roman"/>
          <w:rtl/>
        </w:rPr>
      </w:pPr>
      <w:r>
        <w:rPr>
          <w:rFonts w:cs="Times New Roman"/>
          <w:rtl/>
        </w:rPr>
        <w:t xml:space="preserve">'מדוע התבצרו </w:t>
      </w:r>
      <w:proofErr w:type="spellStart"/>
      <w:r>
        <w:rPr>
          <w:rFonts w:cs="Times New Roman"/>
          <w:rtl/>
        </w:rPr>
        <w:t>אריסטובולוס</w:t>
      </w:r>
      <w:proofErr w:type="spellEnd"/>
      <w:r>
        <w:rPr>
          <w:rFonts w:cs="Times New Roman"/>
          <w:rtl/>
        </w:rPr>
        <w:t xml:space="preserve"> השני ואלכסנדר בנו במבצר </w:t>
      </w:r>
      <w:proofErr w:type="spellStart"/>
      <w:r>
        <w:rPr>
          <w:rFonts w:cs="Times New Roman"/>
          <w:rtl/>
        </w:rPr>
        <w:t>אלכסנדריון</w:t>
      </w:r>
      <w:proofErr w:type="spellEnd"/>
      <w:r>
        <w:rPr>
          <w:rFonts w:cs="Times New Roman"/>
          <w:rtl/>
        </w:rPr>
        <w:t xml:space="preserve">-סרטבה', </w:t>
      </w:r>
      <w:r w:rsidRPr="00F706F6">
        <w:rPr>
          <w:rFonts w:cs="Times New Roman"/>
          <w:rtl/>
        </w:rPr>
        <w:t xml:space="preserve">בתוך: י' שוורץ ז' עמר, וע' </w:t>
      </w:r>
      <w:proofErr w:type="spellStart"/>
      <w:r w:rsidRPr="00F706F6">
        <w:rPr>
          <w:rFonts w:cs="Times New Roman"/>
          <w:rtl/>
        </w:rPr>
        <w:t>ציפר</w:t>
      </w:r>
      <w:proofErr w:type="spellEnd"/>
      <w:r w:rsidRPr="00F706F6">
        <w:rPr>
          <w:rFonts w:cs="Times New Roman"/>
          <w:rtl/>
        </w:rPr>
        <w:t xml:space="preserve"> (עורכים), ירושלים וארץ-ישראל, ספר אריה </w:t>
      </w:r>
      <w:proofErr w:type="spellStart"/>
      <w:r w:rsidRPr="00F706F6">
        <w:rPr>
          <w:rFonts w:cs="Times New Roman"/>
          <w:rtl/>
        </w:rPr>
        <w:t>קינלדר</w:t>
      </w:r>
      <w:proofErr w:type="spellEnd"/>
      <w:r w:rsidRPr="00F706F6">
        <w:rPr>
          <w:rFonts w:cs="Times New Roman"/>
          <w:rtl/>
        </w:rPr>
        <w:t>, תל אביב, עמ'</w:t>
      </w:r>
      <w:r>
        <w:rPr>
          <w:rFonts w:cs="Times New Roman"/>
          <w:rtl/>
        </w:rPr>
        <w:t xml:space="preserve"> 119-132.</w:t>
      </w:r>
    </w:p>
    <w:p w14:paraId="0A92B33C" w14:textId="77777777" w:rsidR="00F706F6" w:rsidRPr="00CA0046" w:rsidRDefault="00F706F6" w:rsidP="00CA0046">
      <w:pPr>
        <w:tabs>
          <w:tab w:val="left" w:pos="375"/>
          <w:tab w:val="left" w:pos="2643"/>
          <w:tab w:val="left" w:pos="6045"/>
          <w:tab w:val="right" w:pos="8029"/>
        </w:tabs>
        <w:spacing w:line="360" w:lineRule="auto"/>
        <w:jc w:val="both"/>
        <w:rPr>
          <w:rFonts w:cs="Times New Roman"/>
          <w:rtl/>
        </w:rPr>
      </w:pPr>
    </w:p>
    <w:p w14:paraId="38F2C9CE" w14:textId="77777777" w:rsidR="00CA0046" w:rsidRPr="00CA0046" w:rsidRDefault="00CA0046" w:rsidP="00CA0046">
      <w:pPr>
        <w:spacing w:line="360" w:lineRule="auto"/>
        <w:jc w:val="both"/>
        <w:rPr>
          <w:rFonts w:cs="Times New Roman"/>
          <w:rtl/>
        </w:rPr>
      </w:pPr>
    </w:p>
    <w:p w14:paraId="5534C8D7" w14:textId="77777777" w:rsidR="00CA0046" w:rsidRPr="00CA0046" w:rsidRDefault="00CA0046" w:rsidP="00CA0046">
      <w:pPr>
        <w:spacing w:line="360" w:lineRule="auto"/>
        <w:jc w:val="both"/>
        <w:rPr>
          <w:rFonts w:cs="Times New Roman"/>
          <w:rtl/>
        </w:rPr>
      </w:pPr>
      <w:r w:rsidRPr="00CA0046">
        <w:rPr>
          <w:rFonts w:cs="Times New Roman"/>
          <w:rtl/>
        </w:rPr>
        <w:t xml:space="preserve"> 'ישו והטומאה  המוסרית: ביקורת ותיקון חברתי בראשית הנצרות', </w:t>
      </w:r>
      <w:r w:rsidRPr="00CA0046">
        <w:rPr>
          <w:rFonts w:cs="Times New Roman"/>
          <w:i/>
          <w:iCs/>
          <w:rtl/>
        </w:rPr>
        <w:t>דברי הקונגרס העולמי השלושה-עשר למדעי היהדות</w:t>
      </w:r>
      <w:r w:rsidRPr="00CA0046">
        <w:rPr>
          <w:rFonts w:cs="Times New Roman"/>
          <w:rtl/>
        </w:rPr>
        <w:t xml:space="preserve">, אתר האינטרנט של האיגוד העולמי למדעי היהדות </w:t>
      </w:r>
    </w:p>
    <w:p w14:paraId="6509B43F" w14:textId="77777777" w:rsidR="00CA0046" w:rsidRPr="00CA0046" w:rsidRDefault="00CA0046" w:rsidP="00CA0046">
      <w:pPr>
        <w:spacing w:line="360" w:lineRule="auto"/>
        <w:jc w:val="both"/>
        <w:rPr>
          <w:rFonts w:cs="Times New Roman"/>
          <w:rtl/>
        </w:rPr>
      </w:pPr>
      <w:r w:rsidRPr="00CA0046">
        <w:rPr>
          <w:rFonts w:cs="Times New Roman"/>
          <w:rtl/>
        </w:rPr>
        <w:lastRenderedPageBreak/>
        <w:t>(</w:t>
      </w:r>
      <w:r w:rsidRPr="00CA0046">
        <w:rPr>
          <w:rFonts w:cs="Times New Roman"/>
        </w:rPr>
        <w:t>www.jewish-studies.org</w:t>
      </w:r>
      <w:r w:rsidRPr="00CA0046">
        <w:rPr>
          <w:rFonts w:cs="Times New Roman"/>
          <w:rtl/>
        </w:rPr>
        <w:t xml:space="preserve">). </w:t>
      </w:r>
    </w:p>
    <w:p w14:paraId="4054D46A" w14:textId="77777777" w:rsidR="00CA0046" w:rsidRPr="00CA0046" w:rsidRDefault="00CA0046" w:rsidP="00CA0046">
      <w:pPr>
        <w:tabs>
          <w:tab w:val="left" w:pos="375"/>
          <w:tab w:val="left" w:pos="2643"/>
          <w:tab w:val="left" w:pos="6045"/>
          <w:tab w:val="right" w:pos="8029"/>
        </w:tabs>
        <w:rPr>
          <w:rFonts w:cs="Times New Roman"/>
          <w:szCs w:val="26"/>
          <w:rtl/>
        </w:rPr>
      </w:pPr>
    </w:p>
    <w:p w14:paraId="1165C632" w14:textId="77777777" w:rsidR="00CA0046" w:rsidRPr="00CA0046" w:rsidRDefault="00CA0046" w:rsidP="00CA0046">
      <w:pPr>
        <w:bidi w:val="0"/>
        <w:spacing w:line="360" w:lineRule="auto"/>
        <w:jc w:val="both"/>
        <w:rPr>
          <w:rFonts w:cs="Times New Roman"/>
          <w:sz w:val="22"/>
        </w:rPr>
      </w:pPr>
      <w:r w:rsidRPr="00CA0046">
        <w:rPr>
          <w:rFonts w:cs="Times New Roman"/>
          <w:sz w:val="22"/>
        </w:rPr>
        <w:t xml:space="preserve"> "Non-priestly Purity and Its Religious Perspectives According to Historical Sources and Archeological Findings", in: M.J.H.M. </w:t>
      </w:r>
      <w:proofErr w:type="spellStart"/>
      <w:r w:rsidRPr="00CA0046">
        <w:rPr>
          <w:rFonts w:cs="Times New Roman"/>
          <w:sz w:val="22"/>
        </w:rPr>
        <w:t>Poorthuis</w:t>
      </w:r>
      <w:proofErr w:type="spellEnd"/>
      <w:r w:rsidRPr="00CA0046">
        <w:rPr>
          <w:rFonts w:cs="Times New Roman"/>
          <w:sz w:val="22"/>
        </w:rPr>
        <w:t xml:space="preserve"> and J. Schwartz (eds.),</w:t>
      </w:r>
      <w:r w:rsidRPr="00CA0046">
        <w:rPr>
          <w:rFonts w:cs="Times New Roman"/>
          <w:i/>
          <w:iCs/>
          <w:sz w:val="22"/>
        </w:rPr>
        <w:t xml:space="preserve"> Purity and Holiness: The Heritage of Leviticus</w:t>
      </w:r>
      <w:r w:rsidRPr="00CA0046">
        <w:rPr>
          <w:rFonts w:cs="Times New Roman"/>
          <w:sz w:val="22"/>
        </w:rPr>
        <w:t xml:space="preserve"> (Jewish and Christian Perspectives Series, 2), </w:t>
      </w:r>
      <w:smartTag w:uri="urn:schemas-microsoft-com:office:smarttags" w:element="place">
        <w:smartTag w:uri="urn:schemas-microsoft-com:office:smarttags" w:element="City">
          <w:r w:rsidRPr="00CA0046">
            <w:rPr>
              <w:rFonts w:cs="Times New Roman"/>
              <w:sz w:val="22"/>
            </w:rPr>
            <w:t>Leiden</w:t>
          </w:r>
        </w:smartTag>
      </w:smartTag>
      <w:r w:rsidRPr="00CA0046">
        <w:rPr>
          <w:rFonts w:cs="Times New Roman"/>
          <w:sz w:val="22"/>
        </w:rPr>
        <w:t>, E.J. Brill, 2000, pp. 223-244.</w:t>
      </w:r>
    </w:p>
    <w:p w14:paraId="08711DEC" w14:textId="77777777" w:rsidR="00CA0046" w:rsidRPr="00CA0046" w:rsidRDefault="00CA0046" w:rsidP="00CA0046">
      <w:pPr>
        <w:tabs>
          <w:tab w:val="left" w:pos="375"/>
          <w:tab w:val="left" w:pos="2643"/>
          <w:tab w:val="left" w:pos="6045"/>
          <w:tab w:val="right" w:pos="8029"/>
        </w:tabs>
        <w:rPr>
          <w:rFonts w:cs="Times New Roman"/>
          <w:szCs w:val="26"/>
          <w:rtl/>
        </w:rPr>
      </w:pPr>
    </w:p>
    <w:p w14:paraId="76958B39" w14:textId="77777777" w:rsidR="00CA0046" w:rsidRPr="00CA0046" w:rsidRDefault="00CA0046" w:rsidP="00CA0046">
      <w:pPr>
        <w:tabs>
          <w:tab w:val="left" w:pos="516"/>
          <w:tab w:val="left" w:pos="2643"/>
          <w:tab w:val="left" w:pos="6045"/>
          <w:tab w:val="right" w:pos="8029"/>
        </w:tabs>
        <w:bidi w:val="0"/>
        <w:spacing w:line="360" w:lineRule="auto"/>
        <w:jc w:val="both"/>
        <w:rPr>
          <w:rFonts w:cs="Times New Roman"/>
          <w:szCs w:val="26"/>
        </w:rPr>
      </w:pPr>
      <w:r w:rsidRPr="00CA0046">
        <w:rPr>
          <w:rFonts w:cs="Times New Roman"/>
          <w:sz w:val="22"/>
        </w:rPr>
        <w:t xml:space="preserve">"Yose ben </w:t>
      </w:r>
      <w:proofErr w:type="spellStart"/>
      <w:r w:rsidRPr="00CA0046">
        <w:rPr>
          <w:rFonts w:cs="Times New Roman"/>
          <w:sz w:val="22"/>
        </w:rPr>
        <w:t>Yoezer</w:t>
      </w:r>
      <w:proofErr w:type="spellEnd"/>
      <w:r w:rsidRPr="00CA0046">
        <w:rPr>
          <w:rFonts w:cs="Times New Roman"/>
          <w:sz w:val="22"/>
        </w:rPr>
        <w:t xml:space="preserve"> and the Qumran Sectarians on Purity Laws: Agreement and Controversy", in: J.M. Baumgarten et al. (eds.), </w:t>
      </w:r>
      <w:r w:rsidRPr="00CA0046">
        <w:rPr>
          <w:rFonts w:cs="Times New Roman"/>
          <w:i/>
          <w:iCs/>
          <w:sz w:val="22"/>
        </w:rPr>
        <w:t xml:space="preserve">The </w:t>
      </w:r>
      <w:smartTag w:uri="urn:schemas-microsoft-com:office:smarttags" w:element="place">
        <w:smartTag w:uri="urn:schemas-microsoft-com:office:smarttags" w:element="City">
          <w:r w:rsidRPr="00CA0046">
            <w:rPr>
              <w:rFonts w:cs="Times New Roman"/>
              <w:i/>
              <w:iCs/>
              <w:sz w:val="22"/>
            </w:rPr>
            <w:t>Damascus</w:t>
          </w:r>
        </w:smartTag>
      </w:smartTag>
      <w:r w:rsidRPr="00CA0046">
        <w:rPr>
          <w:rFonts w:cs="Times New Roman"/>
          <w:i/>
          <w:iCs/>
          <w:sz w:val="22"/>
        </w:rPr>
        <w:t xml:space="preserve"> Document: A Centennial Discovery. </w:t>
      </w:r>
      <w:r w:rsidRPr="00CA0046">
        <w:rPr>
          <w:rFonts w:cs="Times New Roman"/>
          <w:sz w:val="22"/>
        </w:rPr>
        <w:t xml:space="preserve">Proceedings of the Third International Symposium of the Orion Center for the Study of the Dead Sea Scrolls and Associated Literature, 4-8 </w:t>
      </w:r>
      <w:proofErr w:type="gramStart"/>
      <w:r w:rsidRPr="00CA0046">
        <w:rPr>
          <w:rFonts w:cs="Times New Roman"/>
          <w:sz w:val="22"/>
        </w:rPr>
        <w:t>February,</w:t>
      </w:r>
      <w:proofErr w:type="gramEnd"/>
      <w:r w:rsidRPr="00CA0046">
        <w:rPr>
          <w:rFonts w:cs="Times New Roman"/>
          <w:sz w:val="22"/>
        </w:rPr>
        <w:t xml:space="preserve"> 1998, E.J. Brill, Leiden 2000, pp. 95-107.</w:t>
      </w:r>
    </w:p>
    <w:p w14:paraId="620AF527" w14:textId="77777777" w:rsidR="00CA0046" w:rsidRPr="00CA0046" w:rsidRDefault="00CA0046" w:rsidP="00CA0046">
      <w:pPr>
        <w:tabs>
          <w:tab w:val="left" w:pos="516"/>
          <w:tab w:val="left" w:pos="2643"/>
          <w:tab w:val="left" w:pos="6045"/>
          <w:tab w:val="right" w:pos="8029"/>
        </w:tabs>
        <w:bidi w:val="0"/>
        <w:spacing w:line="360" w:lineRule="auto"/>
        <w:jc w:val="both"/>
        <w:rPr>
          <w:rFonts w:cs="Times New Roman"/>
          <w:szCs w:val="26"/>
        </w:rPr>
      </w:pPr>
    </w:p>
    <w:p w14:paraId="596BC54A" w14:textId="77777777" w:rsidR="00CA0046" w:rsidRPr="00CA0046" w:rsidRDefault="00CA0046" w:rsidP="00CA0046">
      <w:pPr>
        <w:pStyle w:val="a6"/>
        <w:bidi w:val="0"/>
        <w:spacing w:line="360" w:lineRule="auto"/>
        <w:jc w:val="both"/>
        <w:rPr>
          <w:rFonts w:cs="Times New Roman"/>
          <w:sz w:val="22"/>
          <w:szCs w:val="22"/>
        </w:rPr>
      </w:pPr>
      <w:r w:rsidRPr="00CA0046">
        <w:rPr>
          <w:rFonts w:cs="Times New Roman"/>
          <w:sz w:val="22"/>
          <w:szCs w:val="22"/>
        </w:rPr>
        <w:t xml:space="preserve">‘The Structure of the Family in Jerusalem in the Herodian Period according to the Archaeological Findings of Burial Cave’ in Y. Eshel (ed.), </w:t>
      </w:r>
      <w:r w:rsidRPr="00CA0046">
        <w:rPr>
          <w:rFonts w:cs="Times New Roman"/>
          <w:i/>
          <w:iCs/>
          <w:sz w:val="22"/>
          <w:szCs w:val="22"/>
        </w:rPr>
        <w:t xml:space="preserve">Judea and Samaria Research Studies, Proceedings of the 12th Annual Meeting, </w:t>
      </w:r>
      <w:proofErr w:type="spellStart"/>
      <w:r w:rsidRPr="00CA0046">
        <w:rPr>
          <w:rFonts w:cs="Times New Roman"/>
          <w:sz w:val="22"/>
          <w:szCs w:val="22"/>
        </w:rPr>
        <w:t>Kedumim</w:t>
      </w:r>
      <w:proofErr w:type="spellEnd"/>
      <w:r w:rsidRPr="00CA0046">
        <w:rPr>
          <w:rFonts w:cs="Times New Roman"/>
          <w:sz w:val="22"/>
          <w:szCs w:val="22"/>
        </w:rPr>
        <w:t>-Ariel 2003, pp. 97-116 (Hebrew).</w:t>
      </w:r>
    </w:p>
    <w:p w14:paraId="167C85D9" w14:textId="77777777" w:rsidR="00CA0046" w:rsidRPr="00CA0046" w:rsidRDefault="00CA0046" w:rsidP="00CA0046">
      <w:pPr>
        <w:tabs>
          <w:tab w:val="left" w:pos="375"/>
          <w:tab w:val="left" w:pos="658"/>
          <w:tab w:val="left" w:pos="2643"/>
          <w:tab w:val="right" w:pos="8029"/>
        </w:tabs>
        <w:bidi w:val="0"/>
        <w:rPr>
          <w:rFonts w:cs="Times New Roman"/>
          <w:szCs w:val="26"/>
        </w:rPr>
      </w:pPr>
    </w:p>
    <w:p w14:paraId="422780C4" w14:textId="77777777" w:rsidR="00CA0046" w:rsidRPr="00CA0046" w:rsidRDefault="00CA0046" w:rsidP="00CA0046">
      <w:pPr>
        <w:pStyle w:val="a8"/>
        <w:jc w:val="both"/>
        <w:rPr>
          <w:sz w:val="22"/>
          <w:szCs w:val="22"/>
          <w:lang w:eastAsia="en-US"/>
        </w:rPr>
      </w:pPr>
      <w:r w:rsidRPr="00CA0046">
        <w:rPr>
          <w:sz w:val="22"/>
          <w:szCs w:val="22"/>
        </w:rPr>
        <w:t xml:space="preserve">“Reconstructing </w:t>
      </w:r>
      <w:proofErr w:type="spellStart"/>
      <w:r w:rsidRPr="00CA0046">
        <w:rPr>
          <w:sz w:val="22"/>
          <w:szCs w:val="22"/>
        </w:rPr>
        <w:t>Qumranic</w:t>
      </w:r>
      <w:proofErr w:type="spellEnd"/>
      <w:r w:rsidRPr="00CA0046">
        <w:rPr>
          <w:sz w:val="22"/>
          <w:szCs w:val="22"/>
        </w:rPr>
        <w:t xml:space="preserve"> and Rabbinic Worldviews: Dynamic Holiness vs. Static Holiness”, in Steven D. </w:t>
      </w:r>
      <w:proofErr w:type="spellStart"/>
      <w:r w:rsidRPr="00CA0046">
        <w:rPr>
          <w:sz w:val="22"/>
          <w:szCs w:val="22"/>
        </w:rPr>
        <w:t>Fraade</w:t>
      </w:r>
      <w:proofErr w:type="spellEnd"/>
      <w:r w:rsidRPr="00CA0046">
        <w:rPr>
          <w:sz w:val="22"/>
          <w:szCs w:val="22"/>
        </w:rPr>
        <w:t xml:space="preserve">, </w:t>
      </w:r>
      <w:proofErr w:type="spellStart"/>
      <w:r w:rsidRPr="00CA0046">
        <w:rPr>
          <w:sz w:val="22"/>
          <w:szCs w:val="22"/>
        </w:rPr>
        <w:t>Aharon</w:t>
      </w:r>
      <w:proofErr w:type="spellEnd"/>
      <w:r w:rsidRPr="00CA0046">
        <w:rPr>
          <w:sz w:val="22"/>
          <w:szCs w:val="22"/>
        </w:rPr>
        <w:t xml:space="preserve"> Shemesh, and Ruth A. Clements (eds.), </w:t>
      </w:r>
      <w:r w:rsidRPr="00CA0046">
        <w:rPr>
          <w:i/>
          <w:sz w:val="22"/>
          <w:szCs w:val="22"/>
        </w:rPr>
        <w:t xml:space="preserve">Rabbinical Perspectives: Rabbinic Literature and the </w:t>
      </w:r>
      <w:smartTag w:uri="urn:schemas-microsoft-com:office:smarttags" w:element="place">
        <w:r w:rsidRPr="00CA0046">
          <w:rPr>
            <w:i/>
            <w:sz w:val="22"/>
            <w:szCs w:val="22"/>
          </w:rPr>
          <w:t>Dead Sea</w:t>
        </w:r>
      </w:smartTag>
      <w:r w:rsidRPr="00CA0046">
        <w:rPr>
          <w:i/>
          <w:sz w:val="22"/>
          <w:szCs w:val="22"/>
        </w:rPr>
        <w:t xml:space="preserve"> Scrolls. Proceedings of the Eighth International Symposium of the Orion Center for the Study of the Dead Sea Scrolls and Associated Literature, January 7-9, 2003</w:t>
      </w:r>
      <w:r w:rsidRPr="00CA0046">
        <w:rPr>
          <w:sz w:val="22"/>
          <w:szCs w:val="22"/>
        </w:rPr>
        <w:t xml:space="preserve">. Studies on the Texts of the </w:t>
      </w:r>
      <w:smartTag w:uri="urn:schemas-microsoft-com:office:smarttags" w:element="PlaceType">
        <w:smartTag w:uri="urn:schemas-microsoft-com:office:smarttags" w:element="place">
          <w:r w:rsidRPr="00CA0046">
            <w:rPr>
              <w:sz w:val="22"/>
              <w:szCs w:val="22"/>
            </w:rPr>
            <w:t>Desert</w:t>
          </w:r>
        </w:smartTag>
        <w:r w:rsidRPr="00CA0046">
          <w:rPr>
            <w:sz w:val="22"/>
            <w:szCs w:val="22"/>
          </w:rPr>
          <w:t xml:space="preserve"> of </w:t>
        </w:r>
        <w:smartTag w:uri="urn:schemas-microsoft-com:office:smarttags" w:element="PlaceName">
          <w:r w:rsidRPr="00CA0046">
            <w:rPr>
              <w:sz w:val="22"/>
              <w:szCs w:val="22"/>
            </w:rPr>
            <w:t>Judea</w:t>
          </w:r>
        </w:smartTag>
      </w:smartTag>
      <w:r w:rsidRPr="00CA0046">
        <w:rPr>
          <w:sz w:val="22"/>
          <w:szCs w:val="22"/>
        </w:rPr>
        <w:t>. (</w:t>
      </w:r>
      <w:smartTag w:uri="urn:schemas-microsoft-com:office:smarttags" w:element="place">
        <w:smartTag w:uri="urn:schemas-microsoft-com:office:smarttags" w:element="City">
          <w:r w:rsidRPr="00CA0046">
            <w:rPr>
              <w:sz w:val="22"/>
              <w:szCs w:val="22"/>
            </w:rPr>
            <w:t>Leiden</w:t>
          </w:r>
        </w:smartTag>
      </w:smartTag>
      <w:r w:rsidRPr="00CA0046">
        <w:rPr>
          <w:sz w:val="22"/>
          <w:szCs w:val="22"/>
        </w:rPr>
        <w:t>: Brill 2006), pp. 87-112.</w:t>
      </w:r>
    </w:p>
    <w:p w14:paraId="0083BC1E" w14:textId="77777777" w:rsidR="00CA0046" w:rsidRPr="00CA0046" w:rsidRDefault="00CA0046" w:rsidP="00CA0046">
      <w:pPr>
        <w:pStyle w:val="a8"/>
        <w:jc w:val="both"/>
        <w:rPr>
          <w:sz w:val="22"/>
          <w:szCs w:val="22"/>
          <w:lang w:eastAsia="en-US"/>
        </w:rPr>
      </w:pPr>
    </w:p>
    <w:p w14:paraId="58D4875D" w14:textId="77777777" w:rsidR="00CA0046" w:rsidRPr="00CA0046" w:rsidRDefault="00CA0046" w:rsidP="00CA0046">
      <w:pPr>
        <w:pStyle w:val="a8"/>
        <w:jc w:val="both"/>
        <w:rPr>
          <w:sz w:val="22"/>
          <w:szCs w:val="22"/>
          <w:lang w:eastAsia="en-US"/>
        </w:rPr>
      </w:pPr>
      <w:r w:rsidRPr="00CA0046">
        <w:rPr>
          <w:sz w:val="22"/>
          <w:szCs w:val="22"/>
          <w:lang w:eastAsia="en-US"/>
        </w:rPr>
        <w:t xml:space="preserve">"Archaeology and the Mishna’s Halakhic Tradition: The Case of Stone Vessels and Ritual Baths", in Alan Avery-Peck and Jacob </w:t>
      </w:r>
      <w:proofErr w:type="spellStart"/>
      <w:r w:rsidRPr="00CA0046">
        <w:rPr>
          <w:sz w:val="22"/>
          <w:szCs w:val="22"/>
          <w:lang w:eastAsia="en-US"/>
        </w:rPr>
        <w:t>Neusner</w:t>
      </w:r>
      <w:proofErr w:type="spellEnd"/>
      <w:r w:rsidRPr="00CA0046">
        <w:rPr>
          <w:sz w:val="22"/>
          <w:szCs w:val="22"/>
          <w:lang w:eastAsia="en-US"/>
        </w:rPr>
        <w:t xml:space="preserve"> (eds.), </w:t>
      </w:r>
      <w:r w:rsidRPr="00CA0046">
        <w:rPr>
          <w:i/>
          <w:iCs/>
          <w:sz w:val="22"/>
          <w:szCs w:val="22"/>
          <w:lang w:eastAsia="en-US"/>
        </w:rPr>
        <w:t>The Mishnah in Contemporary Perspective, Part Two</w:t>
      </w:r>
      <w:r w:rsidRPr="00CA0046">
        <w:rPr>
          <w:sz w:val="22"/>
          <w:szCs w:val="22"/>
          <w:lang w:eastAsia="en-US"/>
        </w:rPr>
        <w:t xml:space="preserve"> (</w:t>
      </w:r>
      <w:smartTag w:uri="urn:schemas-microsoft-com:office:smarttags" w:element="place">
        <w:smartTag w:uri="urn:schemas-microsoft-com:office:smarttags" w:element="City">
          <w:r w:rsidRPr="00CA0046">
            <w:rPr>
              <w:sz w:val="22"/>
              <w:szCs w:val="22"/>
              <w:lang w:eastAsia="en-US"/>
            </w:rPr>
            <w:t>Leiden</w:t>
          </w:r>
        </w:smartTag>
      </w:smartTag>
      <w:r w:rsidRPr="00CA0046">
        <w:rPr>
          <w:sz w:val="22"/>
          <w:szCs w:val="22"/>
          <w:lang w:eastAsia="en-US"/>
        </w:rPr>
        <w:t xml:space="preserve">: Brill, 2006), pp. 136-152.  </w:t>
      </w:r>
    </w:p>
    <w:p w14:paraId="6C59EB07" w14:textId="77777777" w:rsidR="00CA0046" w:rsidRPr="00CA0046" w:rsidRDefault="00CA0046" w:rsidP="00CA0046">
      <w:pPr>
        <w:pStyle w:val="a8"/>
        <w:jc w:val="both"/>
        <w:rPr>
          <w:sz w:val="22"/>
          <w:szCs w:val="22"/>
          <w:lang w:eastAsia="en-US"/>
        </w:rPr>
      </w:pPr>
    </w:p>
    <w:p w14:paraId="509A5497" w14:textId="77777777" w:rsidR="00CA0046" w:rsidRPr="00CA0046" w:rsidRDefault="00CA0046" w:rsidP="00CA0046">
      <w:pPr>
        <w:pStyle w:val="a8"/>
        <w:jc w:val="both"/>
        <w:rPr>
          <w:sz w:val="22"/>
          <w:szCs w:val="22"/>
          <w:lang w:eastAsia="en-US"/>
        </w:rPr>
      </w:pPr>
      <w:r w:rsidRPr="00CA0046">
        <w:rPr>
          <w:sz w:val="22"/>
          <w:szCs w:val="22"/>
        </w:rPr>
        <w:t>“</w:t>
      </w:r>
      <w:smartTag w:uri="urn:schemas-microsoft-com:office:smarttags" w:element="City">
        <w:r w:rsidRPr="00CA0046">
          <w:rPr>
            <w:sz w:val="22"/>
            <w:szCs w:val="22"/>
          </w:rPr>
          <w:t>Temple</w:t>
        </w:r>
      </w:smartTag>
      <w:r w:rsidRPr="00CA0046">
        <w:rPr>
          <w:sz w:val="22"/>
          <w:szCs w:val="22"/>
        </w:rPr>
        <w:t xml:space="preserve"> and Righteousness in Qumran and Early Christianity: Tracing the Social Differences between the Two Movements”, in Daniel R. Schwartz and Ruth A. Clements (eds.), </w:t>
      </w:r>
      <w:r w:rsidRPr="00CA0046">
        <w:rPr>
          <w:i/>
          <w:sz w:val="22"/>
          <w:szCs w:val="22"/>
        </w:rPr>
        <w:t xml:space="preserve">Text, Thought, and Practice in </w:t>
      </w:r>
      <w:smartTag w:uri="urn:schemas-microsoft-com:office:smarttags" w:element="place">
        <w:r w:rsidRPr="00CA0046">
          <w:rPr>
            <w:i/>
            <w:sz w:val="22"/>
            <w:szCs w:val="22"/>
          </w:rPr>
          <w:t>Qumran</w:t>
        </w:r>
      </w:smartTag>
      <w:r w:rsidRPr="00CA0046">
        <w:rPr>
          <w:i/>
          <w:sz w:val="22"/>
          <w:szCs w:val="22"/>
        </w:rPr>
        <w:t xml:space="preserve"> and Early Christianity. Proceedings of the Ninth International Symposium of the Orion Center for the Study of the Dead Sea Scrolls and Associated Literature, January 11-13, 2004</w:t>
      </w:r>
      <w:r w:rsidRPr="00CA0046">
        <w:rPr>
          <w:sz w:val="22"/>
          <w:szCs w:val="22"/>
        </w:rPr>
        <w:t xml:space="preserve">. Studies on the Texts of the </w:t>
      </w:r>
      <w:smartTag w:uri="urn:schemas-microsoft-com:office:smarttags" w:element="PlaceType">
        <w:smartTag w:uri="urn:schemas-microsoft-com:office:smarttags" w:element="place">
          <w:r w:rsidRPr="00CA0046">
            <w:rPr>
              <w:sz w:val="22"/>
              <w:szCs w:val="22"/>
            </w:rPr>
            <w:t>Desert</w:t>
          </w:r>
        </w:smartTag>
        <w:r w:rsidRPr="00CA0046">
          <w:rPr>
            <w:sz w:val="22"/>
            <w:szCs w:val="22"/>
          </w:rPr>
          <w:t xml:space="preserve"> of </w:t>
        </w:r>
        <w:smartTag w:uri="urn:schemas-microsoft-com:office:smarttags" w:element="PlaceName">
          <w:r w:rsidRPr="00CA0046">
            <w:rPr>
              <w:sz w:val="22"/>
              <w:szCs w:val="22"/>
            </w:rPr>
            <w:t>Judah</w:t>
          </w:r>
        </w:smartTag>
      </w:smartTag>
      <w:r w:rsidRPr="00CA0046">
        <w:rPr>
          <w:sz w:val="22"/>
          <w:szCs w:val="22"/>
        </w:rPr>
        <w:t>. (</w:t>
      </w:r>
      <w:smartTag w:uri="urn:schemas-microsoft-com:office:smarttags" w:element="place">
        <w:smartTag w:uri="urn:schemas-microsoft-com:office:smarttags" w:element="City">
          <w:r w:rsidRPr="00CA0046">
            <w:rPr>
              <w:sz w:val="22"/>
              <w:szCs w:val="22"/>
            </w:rPr>
            <w:t>Leiden</w:t>
          </w:r>
        </w:smartTag>
      </w:smartTag>
      <w:r w:rsidRPr="00CA0046">
        <w:rPr>
          <w:sz w:val="22"/>
          <w:szCs w:val="22"/>
        </w:rPr>
        <w:t>: Brill 200</w:t>
      </w:r>
      <w:r w:rsidRPr="00CA0046">
        <w:rPr>
          <w:sz w:val="22"/>
          <w:szCs w:val="22"/>
          <w:rtl/>
        </w:rPr>
        <w:t>9</w:t>
      </w:r>
      <w:r w:rsidRPr="00CA0046">
        <w:rPr>
          <w:sz w:val="22"/>
          <w:szCs w:val="22"/>
        </w:rPr>
        <w:t>), pp. 87-112.</w:t>
      </w:r>
    </w:p>
    <w:p w14:paraId="4BAC182B" w14:textId="77777777" w:rsidR="00CA0046" w:rsidRPr="00CA0046" w:rsidRDefault="00CA0046" w:rsidP="00CA0046">
      <w:pPr>
        <w:pStyle w:val="a8"/>
        <w:jc w:val="both"/>
        <w:rPr>
          <w:sz w:val="22"/>
          <w:szCs w:val="22"/>
          <w:lang w:eastAsia="en-US"/>
        </w:rPr>
      </w:pPr>
    </w:p>
    <w:p w14:paraId="2428185E" w14:textId="77777777" w:rsidR="00CA0046" w:rsidRPr="00CA0046" w:rsidRDefault="00CA0046" w:rsidP="00CA0046">
      <w:pPr>
        <w:pStyle w:val="a4"/>
        <w:bidi w:val="0"/>
        <w:spacing w:line="360" w:lineRule="auto"/>
        <w:ind w:left="0" w:firstLine="0"/>
        <w:jc w:val="both"/>
        <w:rPr>
          <w:rFonts w:cs="Times New Roman"/>
          <w:sz w:val="22"/>
          <w:szCs w:val="22"/>
        </w:rPr>
      </w:pPr>
      <w:r w:rsidRPr="00CA0046">
        <w:rPr>
          <w:rFonts w:cs="Times New Roman"/>
          <w:sz w:val="22"/>
          <w:szCs w:val="22"/>
        </w:rPr>
        <w:lastRenderedPageBreak/>
        <w:t>"</w:t>
      </w:r>
      <w:r w:rsidRPr="00CA0046">
        <w:rPr>
          <w:rFonts w:cs="Times New Roman"/>
          <w:color w:val="000000"/>
          <w:sz w:val="22"/>
          <w:szCs w:val="22"/>
          <w:lang w:eastAsia="en-US"/>
        </w:rPr>
        <w:t>From Enoch to John the Essene: An Analysis of Sects Development in 1 Enoch, Jubilees and the Essenes</w:t>
      </w:r>
      <w:r w:rsidRPr="00CA0046">
        <w:rPr>
          <w:rFonts w:cs="Times New Roman"/>
          <w:sz w:val="22"/>
          <w:szCs w:val="22"/>
        </w:rPr>
        <w:t xml:space="preserve">", in: E. </w:t>
      </w:r>
      <w:proofErr w:type="spellStart"/>
      <w:r w:rsidRPr="00CA0046">
        <w:rPr>
          <w:rFonts w:cs="Times New Roman"/>
          <w:sz w:val="22"/>
          <w:szCs w:val="22"/>
        </w:rPr>
        <w:t>Chazon</w:t>
      </w:r>
      <w:proofErr w:type="spellEnd"/>
      <w:r w:rsidRPr="00CA0046">
        <w:rPr>
          <w:rFonts w:cs="Times New Roman"/>
          <w:sz w:val="22"/>
          <w:szCs w:val="22"/>
        </w:rPr>
        <w:t xml:space="preserve">, B. </w:t>
      </w:r>
      <w:proofErr w:type="spellStart"/>
      <w:r w:rsidRPr="00CA0046">
        <w:rPr>
          <w:rFonts w:cs="Times New Roman"/>
          <w:sz w:val="22"/>
          <w:szCs w:val="22"/>
        </w:rPr>
        <w:t>Haplern-Amaru</w:t>
      </w:r>
      <w:proofErr w:type="spellEnd"/>
      <w:r w:rsidRPr="00CA0046">
        <w:rPr>
          <w:rFonts w:cs="Times New Roman"/>
          <w:sz w:val="22"/>
          <w:szCs w:val="22"/>
        </w:rPr>
        <w:t xml:space="preserve">, and R. Clements (eds.), </w:t>
      </w:r>
      <w:r w:rsidRPr="00CA0046">
        <w:rPr>
          <w:rFonts w:cs="Times New Roman"/>
          <w:i/>
          <w:iCs/>
          <w:sz w:val="22"/>
          <w:szCs w:val="22"/>
        </w:rPr>
        <w:t>New Perspectives on Old Texts</w:t>
      </w:r>
      <w:r w:rsidRPr="00CA0046">
        <w:rPr>
          <w:rFonts w:cs="Times New Roman"/>
          <w:sz w:val="22"/>
          <w:szCs w:val="22"/>
        </w:rPr>
        <w:t xml:space="preserve">, STDJ 88, Leiden: Brill, 2010, pp. 67-93. </w:t>
      </w:r>
    </w:p>
    <w:p w14:paraId="313B9375" w14:textId="77777777" w:rsidR="00CA0046" w:rsidRPr="00CA0046" w:rsidRDefault="00CA0046" w:rsidP="00CA0046">
      <w:pPr>
        <w:pStyle w:val="a4"/>
        <w:bidi w:val="0"/>
        <w:spacing w:line="360" w:lineRule="auto"/>
        <w:ind w:left="0" w:firstLine="0"/>
        <w:jc w:val="both"/>
        <w:rPr>
          <w:rFonts w:cs="Times New Roman"/>
          <w:sz w:val="22"/>
          <w:szCs w:val="22"/>
        </w:rPr>
      </w:pPr>
    </w:p>
    <w:p w14:paraId="5594CA04" w14:textId="77777777" w:rsidR="00CA0046" w:rsidRPr="00CA0046" w:rsidRDefault="00CA0046" w:rsidP="00CA0046">
      <w:pPr>
        <w:tabs>
          <w:tab w:val="left" w:pos="375"/>
          <w:tab w:val="left" w:pos="658"/>
          <w:tab w:val="left" w:pos="2643"/>
          <w:tab w:val="right" w:pos="8029"/>
        </w:tabs>
        <w:spacing w:line="360" w:lineRule="auto"/>
        <w:rPr>
          <w:rFonts w:cs="Times New Roman"/>
          <w:b/>
          <w:bCs/>
          <w:i/>
          <w:iCs/>
          <w:rtl/>
        </w:rPr>
      </w:pPr>
      <w:r w:rsidRPr="00CA0046">
        <w:rPr>
          <w:rFonts w:cs="Times New Roman"/>
          <w:noProof/>
          <w:rtl/>
        </w:rPr>
        <w:t xml:space="preserve">'הרקע הנסיבות וההשלכות לעלייתם של הכהנים מבית פיאבי ובית ביתוס', בתוך: א' פאוסט וא' ברוך (עורכים), </w:t>
      </w:r>
      <w:r w:rsidRPr="00CA0046">
        <w:rPr>
          <w:rFonts w:cs="Times New Roman"/>
          <w:i/>
          <w:iCs/>
          <w:noProof/>
          <w:rtl/>
        </w:rPr>
        <w:t>חידושים בחקר ירושלים, דברי הכנס השלישי</w:t>
      </w:r>
      <w:r w:rsidRPr="00CA0046">
        <w:rPr>
          <w:rFonts w:cs="Times New Roman"/>
          <w:noProof/>
          <w:rtl/>
        </w:rPr>
        <w:t>, רמת גן תשנ"ח, עמ' 53-43.</w:t>
      </w:r>
    </w:p>
    <w:p w14:paraId="4816E57A" w14:textId="77777777" w:rsidR="00CA0046" w:rsidRPr="00CA0046" w:rsidRDefault="00CA0046" w:rsidP="00CA0046">
      <w:pPr>
        <w:spacing w:line="360" w:lineRule="auto"/>
        <w:ind w:right="340"/>
        <w:rPr>
          <w:rFonts w:cs="Times New Roman"/>
          <w:sz w:val="22"/>
        </w:rPr>
      </w:pPr>
    </w:p>
    <w:p w14:paraId="316E53FC" w14:textId="77777777" w:rsidR="00CA0046" w:rsidRPr="00CA0046" w:rsidRDefault="00CA0046" w:rsidP="00CA0046">
      <w:pPr>
        <w:spacing w:line="360" w:lineRule="auto"/>
        <w:ind w:right="340"/>
        <w:jc w:val="both"/>
        <w:rPr>
          <w:rFonts w:cs="Times New Roman"/>
          <w:sz w:val="22"/>
        </w:rPr>
      </w:pPr>
      <w:r w:rsidRPr="00CA0046">
        <w:rPr>
          <w:rFonts w:cs="Times New Roman"/>
          <w:rtl/>
        </w:rPr>
        <w:t xml:space="preserve">'מצור </w:t>
      </w:r>
      <w:proofErr w:type="spellStart"/>
      <w:r w:rsidRPr="00CA0046">
        <w:rPr>
          <w:rFonts w:cs="Times New Roman"/>
          <w:rtl/>
        </w:rPr>
        <w:t>פומפיוס</w:t>
      </w:r>
      <w:proofErr w:type="spellEnd"/>
      <w:r w:rsidRPr="00CA0046">
        <w:rPr>
          <w:rFonts w:cs="Times New Roman"/>
          <w:rtl/>
        </w:rPr>
        <w:t xml:space="preserve"> על הר הבית וההלכה </w:t>
      </w:r>
      <w:proofErr w:type="spellStart"/>
      <w:r w:rsidRPr="00CA0046">
        <w:rPr>
          <w:rFonts w:cs="Times New Roman"/>
          <w:rtl/>
        </w:rPr>
        <w:t>הצדוקית</w:t>
      </w:r>
      <w:proofErr w:type="spellEnd"/>
      <w:r w:rsidRPr="00CA0046">
        <w:rPr>
          <w:rFonts w:cs="Times New Roman"/>
          <w:rtl/>
        </w:rPr>
        <w:t xml:space="preserve"> האוסרת  מלחמה בשבת: פרק בהיסטוריוגרפיה הלניסטית ובהלכה בתקופה החשמונאית', בתוך:  א' </w:t>
      </w:r>
      <w:proofErr w:type="spellStart"/>
      <w:r w:rsidRPr="00CA0046">
        <w:rPr>
          <w:rFonts w:cs="Times New Roman"/>
          <w:rtl/>
        </w:rPr>
        <w:t>פאוסט</w:t>
      </w:r>
      <w:proofErr w:type="spellEnd"/>
      <w:r w:rsidRPr="00CA0046">
        <w:rPr>
          <w:rFonts w:cs="Times New Roman"/>
          <w:rtl/>
        </w:rPr>
        <w:t xml:space="preserve"> וא' ברוך (עורכים), </w:t>
      </w:r>
      <w:r w:rsidRPr="00CA0046">
        <w:rPr>
          <w:rFonts w:cs="Times New Roman"/>
          <w:i/>
          <w:iCs/>
          <w:rtl/>
        </w:rPr>
        <w:t>חידושים בחקר ירושלים</w:t>
      </w:r>
      <w:r w:rsidRPr="00CA0046">
        <w:rPr>
          <w:rFonts w:cs="Times New Roman"/>
          <w:rtl/>
        </w:rPr>
        <w:t>, דברי הכנס השביעי, רמת גן תשס"ב, עמ' 111-127.</w:t>
      </w:r>
    </w:p>
    <w:p w14:paraId="7098BC24" w14:textId="77777777" w:rsidR="00CA0046" w:rsidRPr="00CA0046" w:rsidRDefault="00CA0046" w:rsidP="00CA0046">
      <w:pPr>
        <w:spacing w:line="360" w:lineRule="auto"/>
        <w:ind w:right="340"/>
        <w:rPr>
          <w:rFonts w:cs="Times New Roman"/>
          <w:sz w:val="22"/>
        </w:rPr>
      </w:pPr>
    </w:p>
    <w:p w14:paraId="2E76A9DD" w14:textId="77777777" w:rsidR="00CA0046" w:rsidRPr="00CA0046" w:rsidRDefault="00CA0046" w:rsidP="00CA0046">
      <w:pPr>
        <w:spacing w:line="360" w:lineRule="auto"/>
        <w:rPr>
          <w:rFonts w:cs="Times New Roman"/>
          <w:rtl/>
        </w:rPr>
      </w:pPr>
      <w:r w:rsidRPr="00CA0046">
        <w:rPr>
          <w:rFonts w:cs="Times New Roman"/>
          <w:rtl/>
        </w:rPr>
        <w:t xml:space="preserve"> 'ישו בירושלים: האם ישו היה בעד או נגד בית המקדש', </w:t>
      </w:r>
      <w:r w:rsidRPr="00CA0046">
        <w:rPr>
          <w:rFonts w:cs="Times New Roman"/>
          <w:i/>
          <w:iCs/>
          <w:rtl/>
        </w:rPr>
        <w:t>חידושים בחקר ירושלים</w:t>
      </w:r>
      <w:r w:rsidRPr="00CA0046">
        <w:rPr>
          <w:rFonts w:cs="Times New Roman"/>
          <w:rtl/>
        </w:rPr>
        <w:t>, ח (תשס"ג), עמ'  43-48.</w:t>
      </w:r>
    </w:p>
    <w:p w14:paraId="195F55A2" w14:textId="77777777" w:rsidR="00CA0046" w:rsidRPr="00CA0046" w:rsidRDefault="00CA0046" w:rsidP="00CA0046">
      <w:pPr>
        <w:spacing w:line="360" w:lineRule="auto"/>
        <w:rPr>
          <w:rFonts w:cs="Times New Roman"/>
          <w:sz w:val="22"/>
          <w:szCs w:val="22"/>
        </w:rPr>
      </w:pPr>
    </w:p>
    <w:p w14:paraId="7964F33A" w14:textId="77777777" w:rsidR="00CA0046" w:rsidRPr="00CA0046" w:rsidRDefault="00CA0046" w:rsidP="00CA0046">
      <w:pPr>
        <w:spacing w:line="360" w:lineRule="auto"/>
        <w:rPr>
          <w:rFonts w:cs="Times New Roman"/>
          <w:rtl/>
        </w:rPr>
      </w:pPr>
      <w:r w:rsidRPr="00CA0046">
        <w:rPr>
          <w:rFonts w:cs="Times New Roman"/>
          <w:rtl/>
        </w:rPr>
        <w:t xml:space="preserve"> 'למה שימשו מקוואות הר הבית? על טהרה ודעה קדומה', </w:t>
      </w:r>
      <w:r w:rsidRPr="00CA0046">
        <w:rPr>
          <w:rFonts w:cs="Times New Roman"/>
          <w:i/>
          <w:iCs/>
          <w:rtl/>
        </w:rPr>
        <w:t>חידושים בחקר ירושלים</w:t>
      </w:r>
      <w:r w:rsidRPr="00CA0046">
        <w:rPr>
          <w:rFonts w:cs="Times New Roman"/>
          <w:rtl/>
        </w:rPr>
        <w:t xml:space="preserve">, </w:t>
      </w:r>
      <w:proofErr w:type="spellStart"/>
      <w:r w:rsidRPr="00CA0046">
        <w:rPr>
          <w:rFonts w:cs="Times New Roman"/>
          <w:rtl/>
        </w:rPr>
        <w:t>יב</w:t>
      </w:r>
      <w:proofErr w:type="spellEnd"/>
      <w:r w:rsidRPr="00CA0046">
        <w:rPr>
          <w:rFonts w:cs="Times New Roman"/>
          <w:rtl/>
        </w:rPr>
        <w:t xml:space="preserve"> (תשס"ז), עמ' 67-72.</w:t>
      </w:r>
    </w:p>
    <w:p w14:paraId="30D3EDEF" w14:textId="77777777" w:rsidR="00CA0046" w:rsidRPr="00CA0046" w:rsidRDefault="00CA0046" w:rsidP="00CA0046">
      <w:pPr>
        <w:spacing w:line="360" w:lineRule="auto"/>
        <w:ind w:right="340"/>
        <w:rPr>
          <w:rFonts w:cs="Times New Roman"/>
          <w:sz w:val="22"/>
          <w:szCs w:val="22"/>
        </w:rPr>
      </w:pPr>
    </w:p>
    <w:p w14:paraId="4D5BB906" w14:textId="77777777" w:rsidR="00CA0046" w:rsidRPr="00CA0046" w:rsidRDefault="00CA0046" w:rsidP="00CA0046">
      <w:pPr>
        <w:bidi w:val="0"/>
        <w:spacing w:line="360" w:lineRule="auto"/>
        <w:jc w:val="both"/>
        <w:rPr>
          <w:rFonts w:cs="Times New Roman"/>
          <w:sz w:val="22"/>
          <w:szCs w:val="22"/>
        </w:rPr>
      </w:pPr>
      <w:r w:rsidRPr="00CA0046">
        <w:rPr>
          <w:rFonts w:cs="Times New Roman"/>
          <w:sz w:val="22"/>
          <w:szCs w:val="22"/>
        </w:rPr>
        <w:t xml:space="preserve"> "The </w:t>
      </w:r>
      <w:smartTag w:uri="urn:schemas-microsoft-com:office:smarttags" w:element="PlaceType">
        <w:r w:rsidRPr="00CA0046">
          <w:rPr>
            <w:rFonts w:cs="Times New Roman"/>
            <w:sz w:val="22"/>
            <w:szCs w:val="22"/>
          </w:rPr>
          <w:t>Temple</w:t>
        </w:r>
      </w:smartTag>
      <w:r w:rsidRPr="00CA0046">
        <w:rPr>
          <w:rFonts w:cs="Times New Roman"/>
          <w:sz w:val="22"/>
          <w:szCs w:val="22"/>
        </w:rPr>
        <w:t xml:space="preserve"> </w:t>
      </w:r>
      <w:smartTag w:uri="urn:schemas-microsoft-com:office:smarttags" w:element="PlaceName">
        <w:r w:rsidRPr="00CA0046">
          <w:rPr>
            <w:rFonts w:cs="Times New Roman"/>
            <w:sz w:val="22"/>
            <w:szCs w:val="22"/>
          </w:rPr>
          <w:t>Mount</w:t>
        </w:r>
      </w:smartTag>
      <w:r w:rsidRPr="00CA0046">
        <w:rPr>
          <w:rFonts w:cs="Times New Roman"/>
          <w:sz w:val="22"/>
          <w:szCs w:val="22"/>
        </w:rPr>
        <w:t xml:space="preserve"> Ritual </w:t>
      </w:r>
      <w:smartTag w:uri="urn:schemas-microsoft-com:office:smarttags" w:element="City">
        <w:r w:rsidRPr="00CA0046">
          <w:rPr>
            <w:rFonts w:cs="Times New Roman"/>
            <w:sz w:val="22"/>
            <w:szCs w:val="22"/>
          </w:rPr>
          <w:t>Bath</w:t>
        </w:r>
      </w:smartTag>
      <w:r w:rsidRPr="00CA0046">
        <w:rPr>
          <w:rFonts w:cs="Times New Roman"/>
          <w:sz w:val="22"/>
          <w:szCs w:val="22"/>
        </w:rPr>
        <w:t xml:space="preserve"> and the </w:t>
      </w:r>
      <w:smartTag w:uri="urn:schemas-microsoft-com:office:smarttags" w:element="PlaceType">
        <w:r w:rsidRPr="00CA0046">
          <w:rPr>
            <w:rFonts w:cs="Times New Roman"/>
            <w:sz w:val="22"/>
            <w:szCs w:val="22"/>
          </w:rPr>
          <w:t>Temple</w:t>
        </w:r>
      </w:smartTag>
      <w:r w:rsidRPr="00CA0046">
        <w:rPr>
          <w:rFonts w:cs="Times New Roman"/>
          <w:sz w:val="22"/>
          <w:szCs w:val="22"/>
        </w:rPr>
        <w:t xml:space="preserve"> </w:t>
      </w:r>
      <w:smartTag w:uri="urn:schemas-microsoft-com:office:smarttags" w:element="PlaceName">
        <w:r w:rsidRPr="00CA0046">
          <w:rPr>
            <w:rFonts w:cs="Times New Roman"/>
            <w:sz w:val="22"/>
            <w:szCs w:val="22"/>
          </w:rPr>
          <w:t>Cult</w:t>
        </w:r>
      </w:smartTag>
      <w:r w:rsidRPr="00CA0046">
        <w:rPr>
          <w:rFonts w:cs="Times New Roman"/>
          <w:sz w:val="22"/>
          <w:szCs w:val="22"/>
        </w:rPr>
        <w:t xml:space="preserve">: A Reply to </w:t>
      </w:r>
      <w:proofErr w:type="spellStart"/>
      <w:r w:rsidRPr="00CA0046">
        <w:rPr>
          <w:rFonts w:cs="Times New Roman"/>
          <w:sz w:val="22"/>
          <w:szCs w:val="22"/>
        </w:rPr>
        <w:t>Yonathan</w:t>
      </w:r>
      <w:proofErr w:type="spellEnd"/>
      <w:r w:rsidRPr="00CA0046">
        <w:rPr>
          <w:rFonts w:cs="Times New Roman"/>
          <w:sz w:val="22"/>
          <w:szCs w:val="22"/>
        </w:rPr>
        <w:t xml:space="preserve"> Adler," E. Baruch et al. (eds.), </w:t>
      </w:r>
      <w:r w:rsidRPr="00CA0046">
        <w:rPr>
          <w:rFonts w:cs="Times New Roman"/>
          <w:i/>
          <w:iCs/>
          <w:sz w:val="22"/>
          <w:szCs w:val="22"/>
        </w:rPr>
        <w:t xml:space="preserve">New Studies in </w:t>
      </w:r>
      <w:smartTag w:uri="urn:schemas-microsoft-com:office:smarttags" w:element="place">
        <w:smartTag w:uri="urn:schemas-microsoft-com:office:smarttags" w:element="City">
          <w:r w:rsidRPr="00CA0046">
            <w:rPr>
              <w:rFonts w:cs="Times New Roman"/>
              <w:i/>
              <w:iCs/>
              <w:sz w:val="22"/>
              <w:szCs w:val="22"/>
            </w:rPr>
            <w:t>Jerusalem</w:t>
          </w:r>
        </w:smartTag>
      </w:smartTag>
      <w:r w:rsidRPr="00CA0046">
        <w:rPr>
          <w:rFonts w:cs="Times New Roman"/>
          <w:sz w:val="22"/>
          <w:szCs w:val="22"/>
        </w:rPr>
        <w:t xml:space="preserve"> 13 (2007), pp. 9*-16*. </w:t>
      </w:r>
    </w:p>
    <w:p w14:paraId="52D5F4CB" w14:textId="77777777" w:rsidR="00CA0046" w:rsidRPr="00CA0046" w:rsidRDefault="00CA0046" w:rsidP="00CA0046">
      <w:pPr>
        <w:pStyle w:val="a4"/>
        <w:bidi w:val="0"/>
        <w:spacing w:line="360" w:lineRule="auto"/>
        <w:ind w:left="0" w:firstLine="0"/>
        <w:jc w:val="both"/>
        <w:rPr>
          <w:rFonts w:cs="Times New Roman"/>
          <w:sz w:val="22"/>
          <w:szCs w:val="22"/>
        </w:rPr>
      </w:pPr>
    </w:p>
    <w:p w14:paraId="751CF2E0" w14:textId="77777777" w:rsidR="00CA0046" w:rsidRPr="00CA0046" w:rsidRDefault="00CA0046" w:rsidP="00CA0046">
      <w:pPr>
        <w:pStyle w:val="1"/>
        <w:bidi w:val="0"/>
        <w:jc w:val="both"/>
        <w:rPr>
          <w:rFonts w:cs="Times New Roman"/>
          <w:bCs/>
          <w:iCs/>
          <w:sz w:val="22"/>
          <w:szCs w:val="22"/>
          <w:u w:val="none"/>
        </w:rPr>
      </w:pPr>
      <w:r w:rsidRPr="00CA0046">
        <w:rPr>
          <w:rFonts w:cs="Times New Roman"/>
          <w:bCs/>
          <w:iCs/>
          <w:sz w:val="22"/>
          <w:szCs w:val="22"/>
          <w:u w:val="none"/>
        </w:rPr>
        <w:t xml:space="preserve"> "Atonement and Sectarianism in </w:t>
      </w:r>
      <w:smartTag w:uri="urn:schemas-microsoft-com:office:smarttags" w:element="place">
        <w:r w:rsidRPr="00CA0046">
          <w:rPr>
            <w:rFonts w:cs="Times New Roman"/>
            <w:bCs/>
            <w:iCs/>
            <w:sz w:val="22"/>
            <w:szCs w:val="22"/>
            <w:u w:val="none"/>
          </w:rPr>
          <w:t>Qumran</w:t>
        </w:r>
      </w:smartTag>
      <w:r w:rsidRPr="00CA0046">
        <w:rPr>
          <w:rFonts w:cs="Times New Roman"/>
          <w:bCs/>
          <w:iCs/>
          <w:sz w:val="22"/>
          <w:szCs w:val="22"/>
          <w:u w:val="none"/>
        </w:rPr>
        <w:t xml:space="preserve">:  Defining A Sectarian World-View in Moral and Halakhic Systems", in David </w:t>
      </w:r>
      <w:proofErr w:type="spellStart"/>
      <w:r w:rsidRPr="00CA0046">
        <w:rPr>
          <w:rFonts w:cs="Times New Roman"/>
          <w:bCs/>
          <w:iCs/>
          <w:sz w:val="22"/>
          <w:szCs w:val="22"/>
          <w:u w:val="none"/>
        </w:rPr>
        <w:t>Chalcraft</w:t>
      </w:r>
      <w:proofErr w:type="spellEnd"/>
      <w:r w:rsidRPr="00CA0046">
        <w:rPr>
          <w:rFonts w:cs="Times New Roman"/>
          <w:bCs/>
          <w:iCs/>
          <w:sz w:val="22"/>
          <w:szCs w:val="22"/>
          <w:u w:val="none"/>
        </w:rPr>
        <w:t xml:space="preserve"> (ed.), </w:t>
      </w:r>
      <w:r w:rsidRPr="00CA0046">
        <w:rPr>
          <w:rFonts w:cs="Times New Roman"/>
          <w:bCs/>
          <w:i/>
          <w:sz w:val="22"/>
          <w:szCs w:val="22"/>
          <w:u w:val="none"/>
        </w:rPr>
        <w:t>Sectarianism in Early Judaism</w:t>
      </w:r>
      <w:r w:rsidRPr="00CA0046">
        <w:rPr>
          <w:rFonts w:cs="Times New Roman"/>
          <w:bCs/>
          <w:iCs/>
          <w:sz w:val="22"/>
          <w:szCs w:val="22"/>
          <w:u w:val="none"/>
        </w:rPr>
        <w:t>, Equinox: London 2007, pp. 180-204.</w:t>
      </w:r>
    </w:p>
    <w:p w14:paraId="729E6120" w14:textId="77777777" w:rsidR="00CA0046" w:rsidRPr="00CA0046" w:rsidRDefault="00CA0046" w:rsidP="00CA0046">
      <w:pPr>
        <w:bidi w:val="0"/>
        <w:rPr>
          <w:rFonts w:cs="Times New Roman"/>
          <w:sz w:val="22"/>
          <w:szCs w:val="22"/>
        </w:rPr>
      </w:pPr>
    </w:p>
    <w:p w14:paraId="4100FC3D" w14:textId="77777777" w:rsidR="00CA0046" w:rsidRPr="00CA0046" w:rsidRDefault="00CA0046" w:rsidP="00CA0046">
      <w:pPr>
        <w:pStyle w:val="a4"/>
        <w:bidi w:val="0"/>
        <w:spacing w:line="360" w:lineRule="auto"/>
        <w:ind w:left="0" w:firstLine="0"/>
        <w:jc w:val="both"/>
        <w:rPr>
          <w:rFonts w:cs="Times New Roman"/>
          <w:sz w:val="22"/>
          <w:szCs w:val="22"/>
        </w:rPr>
      </w:pPr>
      <w:r w:rsidRPr="00CA0046">
        <w:rPr>
          <w:rFonts w:cs="Times New Roman"/>
          <w:sz w:val="22"/>
          <w:szCs w:val="22"/>
        </w:rPr>
        <w:t xml:space="preserve"> "Jubilees, Qumran, and the Essenes," in G. </w:t>
      </w:r>
      <w:proofErr w:type="spellStart"/>
      <w:r w:rsidRPr="00CA0046">
        <w:rPr>
          <w:rFonts w:cs="Times New Roman"/>
          <w:sz w:val="22"/>
          <w:szCs w:val="22"/>
        </w:rPr>
        <w:t>Boccaccini</w:t>
      </w:r>
      <w:proofErr w:type="spellEnd"/>
      <w:r w:rsidRPr="00CA0046">
        <w:rPr>
          <w:rFonts w:cs="Times New Roman"/>
          <w:sz w:val="22"/>
          <w:szCs w:val="22"/>
        </w:rPr>
        <w:t xml:space="preserve"> and G. </w:t>
      </w:r>
      <w:proofErr w:type="spellStart"/>
      <w:r w:rsidRPr="00CA0046">
        <w:rPr>
          <w:rFonts w:cs="Times New Roman"/>
          <w:sz w:val="22"/>
          <w:szCs w:val="22"/>
        </w:rPr>
        <w:t>Ibba</w:t>
      </w:r>
      <w:proofErr w:type="spellEnd"/>
      <w:r w:rsidRPr="00CA0046">
        <w:rPr>
          <w:rFonts w:cs="Times New Roman"/>
          <w:sz w:val="22"/>
          <w:szCs w:val="22"/>
        </w:rPr>
        <w:t xml:space="preserve"> (eds.), </w:t>
      </w:r>
      <w:r w:rsidRPr="00CA0046">
        <w:rPr>
          <w:rFonts w:cs="Times New Roman"/>
          <w:i/>
          <w:iCs/>
          <w:sz w:val="22"/>
          <w:szCs w:val="22"/>
        </w:rPr>
        <w:t>Enoch and the Mosaic Torah: The Evidence of Jubilees</w:t>
      </w:r>
      <w:r w:rsidRPr="00CA0046">
        <w:rPr>
          <w:rFonts w:cs="Times New Roman"/>
          <w:sz w:val="22"/>
          <w:szCs w:val="22"/>
        </w:rPr>
        <w:t xml:space="preserve">, </w:t>
      </w:r>
      <w:smartTag w:uri="urn:schemas-microsoft-com:office:smarttags" w:element="City">
        <w:r w:rsidRPr="00CA0046">
          <w:rPr>
            <w:rFonts w:cs="Times New Roman"/>
            <w:sz w:val="22"/>
            <w:szCs w:val="22"/>
          </w:rPr>
          <w:t>Grand Rapids</w:t>
        </w:r>
      </w:smartTag>
      <w:r w:rsidRPr="00CA0046">
        <w:rPr>
          <w:rFonts w:cs="Times New Roman"/>
          <w:sz w:val="22"/>
          <w:szCs w:val="22"/>
        </w:rPr>
        <w:t xml:space="preserve"> and </w:t>
      </w:r>
      <w:smartTag w:uri="urn:schemas-microsoft-com:office:smarttags" w:element="place">
        <w:smartTag w:uri="urn:schemas-microsoft-com:office:smarttags" w:element="City">
          <w:r w:rsidRPr="00CA0046">
            <w:rPr>
              <w:rFonts w:cs="Times New Roman"/>
              <w:sz w:val="22"/>
              <w:szCs w:val="22"/>
            </w:rPr>
            <w:t>Cambridge</w:t>
          </w:r>
        </w:smartTag>
      </w:smartTag>
      <w:r w:rsidRPr="00CA0046">
        <w:rPr>
          <w:rFonts w:cs="Times New Roman"/>
          <w:sz w:val="22"/>
          <w:szCs w:val="22"/>
        </w:rPr>
        <w:t xml:space="preserve">: Eerdmans, 2009, pp. 426-440. </w:t>
      </w:r>
    </w:p>
    <w:p w14:paraId="5DD9947D" w14:textId="77777777" w:rsidR="00CA0046" w:rsidRPr="00CA0046" w:rsidRDefault="00CA0046" w:rsidP="00CA0046">
      <w:pPr>
        <w:bidi w:val="0"/>
        <w:rPr>
          <w:rFonts w:cs="Times New Roman"/>
          <w:sz w:val="22"/>
          <w:szCs w:val="22"/>
        </w:rPr>
      </w:pPr>
    </w:p>
    <w:p w14:paraId="7F226190" w14:textId="77777777" w:rsidR="00CA0046" w:rsidRPr="00CA0046" w:rsidRDefault="00CA0046" w:rsidP="00CA0046">
      <w:pPr>
        <w:bidi w:val="0"/>
        <w:spacing w:line="360" w:lineRule="auto"/>
        <w:jc w:val="both"/>
        <w:rPr>
          <w:rFonts w:cs="Times New Roman"/>
          <w:sz w:val="22"/>
          <w:szCs w:val="22"/>
        </w:rPr>
      </w:pPr>
      <w:r w:rsidRPr="00CA0046">
        <w:rPr>
          <w:rFonts w:cs="Times New Roman"/>
          <w:sz w:val="22"/>
          <w:szCs w:val="22"/>
        </w:rPr>
        <w:t xml:space="preserve"> "Wealth and Sectarianism: Comparing </w:t>
      </w:r>
      <w:proofErr w:type="spellStart"/>
      <w:r w:rsidRPr="00CA0046">
        <w:rPr>
          <w:rFonts w:cs="Times New Roman"/>
          <w:sz w:val="22"/>
          <w:szCs w:val="22"/>
        </w:rPr>
        <w:t>Qumranic</w:t>
      </w:r>
      <w:proofErr w:type="spellEnd"/>
      <w:r w:rsidRPr="00CA0046">
        <w:rPr>
          <w:rFonts w:cs="Times New Roman"/>
          <w:sz w:val="22"/>
          <w:szCs w:val="22"/>
        </w:rPr>
        <w:t xml:space="preserve"> and Early Christian Social Approaches," in F. Garcia Martinez (ed,), </w:t>
      </w:r>
      <w:r w:rsidRPr="00CA0046">
        <w:rPr>
          <w:rFonts w:cs="Times New Roman"/>
          <w:i/>
          <w:iCs/>
          <w:sz w:val="22"/>
          <w:szCs w:val="22"/>
        </w:rPr>
        <w:t>Echoes from the Caves: Qumran and the New Testament</w:t>
      </w:r>
      <w:r w:rsidRPr="00CA0046">
        <w:rPr>
          <w:rFonts w:cs="Times New Roman"/>
          <w:sz w:val="22"/>
          <w:szCs w:val="22"/>
        </w:rPr>
        <w:t xml:space="preserve"> (STDJ 85), </w:t>
      </w:r>
      <w:smartTag w:uri="urn:schemas-microsoft-com:office:smarttags" w:element="place">
        <w:smartTag w:uri="urn:schemas-microsoft-com:office:smarttags" w:element="City">
          <w:r w:rsidRPr="00CA0046">
            <w:rPr>
              <w:rFonts w:cs="Times New Roman"/>
              <w:sz w:val="22"/>
              <w:szCs w:val="22"/>
            </w:rPr>
            <w:t>Leiden</w:t>
          </w:r>
        </w:smartTag>
      </w:smartTag>
      <w:r w:rsidRPr="00CA0046">
        <w:rPr>
          <w:rFonts w:cs="Times New Roman"/>
          <w:sz w:val="22"/>
          <w:szCs w:val="22"/>
        </w:rPr>
        <w:t>: Brill, 2009, pp. 211-230.</w:t>
      </w:r>
    </w:p>
    <w:p w14:paraId="6505CF91" w14:textId="77777777" w:rsidR="00CA0046" w:rsidRPr="00CA0046" w:rsidRDefault="00CA0046" w:rsidP="00CA0046">
      <w:pPr>
        <w:bidi w:val="0"/>
        <w:rPr>
          <w:rFonts w:cs="Times New Roman"/>
          <w:sz w:val="22"/>
          <w:szCs w:val="22"/>
        </w:rPr>
      </w:pPr>
    </w:p>
    <w:p w14:paraId="2AF8CA10" w14:textId="77777777" w:rsidR="00CA0046" w:rsidRPr="00CA0046" w:rsidRDefault="00CA0046" w:rsidP="00CA0046">
      <w:pPr>
        <w:bidi w:val="0"/>
        <w:spacing w:line="360" w:lineRule="auto"/>
        <w:jc w:val="both"/>
        <w:rPr>
          <w:rFonts w:cs="Times New Roman"/>
          <w:sz w:val="22"/>
          <w:szCs w:val="22"/>
        </w:rPr>
      </w:pPr>
      <w:r w:rsidRPr="00CA0046">
        <w:rPr>
          <w:rFonts w:cs="Times New Roman"/>
          <w:sz w:val="22"/>
          <w:szCs w:val="22"/>
        </w:rPr>
        <w:t xml:space="preserve"> "The </w:t>
      </w:r>
      <w:smartTag w:uri="urn:schemas-microsoft-com:office:smarttags" w:element="City">
        <w:r w:rsidRPr="00CA0046">
          <w:rPr>
            <w:rFonts w:cs="Times New Roman"/>
            <w:sz w:val="22"/>
            <w:szCs w:val="22"/>
          </w:rPr>
          <w:t>Temple</w:t>
        </w:r>
      </w:smartTag>
      <w:r w:rsidRPr="00CA0046">
        <w:rPr>
          <w:rFonts w:cs="Times New Roman"/>
          <w:sz w:val="22"/>
          <w:szCs w:val="22"/>
        </w:rPr>
        <w:t xml:space="preserve"> in Mark: A Case Study about the Early Christian Attitude toward the </w:t>
      </w:r>
      <w:smartTag w:uri="urn:schemas-microsoft-com:office:smarttags" w:element="place">
        <w:smartTag w:uri="urn:schemas-microsoft-com:office:smarttags" w:element="City">
          <w:r w:rsidRPr="00CA0046">
            <w:rPr>
              <w:rFonts w:cs="Times New Roman"/>
              <w:sz w:val="22"/>
              <w:szCs w:val="22"/>
            </w:rPr>
            <w:t>Temple</w:t>
          </w:r>
        </w:smartTag>
      </w:smartTag>
      <w:r w:rsidRPr="00CA0046">
        <w:rPr>
          <w:rFonts w:cs="Times New Roman"/>
          <w:sz w:val="22"/>
          <w:szCs w:val="22"/>
        </w:rPr>
        <w:t xml:space="preserve">," in D. </w:t>
      </w:r>
      <w:proofErr w:type="spellStart"/>
      <w:r w:rsidRPr="00CA0046">
        <w:rPr>
          <w:rFonts w:cs="Times New Roman"/>
          <w:sz w:val="22"/>
          <w:szCs w:val="22"/>
        </w:rPr>
        <w:t>Jaffé</w:t>
      </w:r>
      <w:proofErr w:type="spellEnd"/>
      <w:r w:rsidRPr="00CA0046">
        <w:rPr>
          <w:rFonts w:cs="Times New Roman"/>
          <w:sz w:val="22"/>
          <w:szCs w:val="22"/>
        </w:rPr>
        <w:t xml:space="preserve"> (ed.), </w:t>
      </w:r>
      <w:r w:rsidRPr="00CA0046">
        <w:rPr>
          <w:rFonts w:cs="Times New Roman"/>
          <w:i/>
          <w:iCs/>
          <w:sz w:val="22"/>
          <w:szCs w:val="22"/>
        </w:rPr>
        <w:t>Studies in Rabbinic Judaism and Early Christianity. Text and Contex</w:t>
      </w:r>
      <w:r w:rsidRPr="00CA0046">
        <w:rPr>
          <w:rFonts w:cs="Times New Roman"/>
          <w:sz w:val="22"/>
          <w:szCs w:val="22"/>
        </w:rPr>
        <w:t xml:space="preserve">t, Ancient Judaism and Early Christianity Series 74, </w:t>
      </w:r>
      <w:smartTag w:uri="urn:schemas-microsoft-com:office:smarttags" w:element="place">
        <w:smartTag w:uri="urn:schemas-microsoft-com:office:smarttags" w:element="City">
          <w:r w:rsidRPr="00CA0046">
            <w:rPr>
              <w:rFonts w:cs="Times New Roman"/>
              <w:sz w:val="22"/>
              <w:szCs w:val="22"/>
            </w:rPr>
            <w:t>Leiden</w:t>
          </w:r>
        </w:smartTag>
      </w:smartTag>
      <w:r w:rsidRPr="00CA0046">
        <w:rPr>
          <w:rFonts w:cs="Times New Roman"/>
          <w:sz w:val="22"/>
          <w:szCs w:val="22"/>
        </w:rPr>
        <w:t>; Brill 2010, pp. 139-159.</w:t>
      </w:r>
    </w:p>
    <w:p w14:paraId="256CA03B" w14:textId="77777777" w:rsidR="00CA0046" w:rsidRPr="00CA0046" w:rsidRDefault="00CA0046" w:rsidP="00CA0046">
      <w:pPr>
        <w:bidi w:val="0"/>
        <w:spacing w:line="360" w:lineRule="auto"/>
        <w:jc w:val="both"/>
        <w:rPr>
          <w:rFonts w:cs="Times New Roman"/>
          <w:sz w:val="22"/>
          <w:szCs w:val="22"/>
        </w:rPr>
      </w:pPr>
    </w:p>
    <w:p w14:paraId="534BB7CC" w14:textId="77777777" w:rsidR="00CA0046" w:rsidRPr="00CA0046" w:rsidRDefault="00CA0046" w:rsidP="00CA0046">
      <w:pPr>
        <w:bidi w:val="0"/>
        <w:spacing w:line="360" w:lineRule="auto"/>
        <w:jc w:val="both"/>
        <w:rPr>
          <w:rFonts w:cs="Times New Roman"/>
          <w:sz w:val="22"/>
          <w:szCs w:val="22"/>
        </w:rPr>
      </w:pPr>
      <w:r w:rsidRPr="00CA0046">
        <w:rPr>
          <w:rFonts w:cs="Times New Roman"/>
          <w:sz w:val="22"/>
          <w:szCs w:val="22"/>
        </w:rPr>
        <w:lastRenderedPageBreak/>
        <w:t xml:space="preserve"> "Between Two Sects: Differentiating the </w:t>
      </w:r>
      <w:proofErr w:type="spellStart"/>
      <w:r w:rsidRPr="00CA0046">
        <w:rPr>
          <w:rFonts w:cs="Times New Roman"/>
          <w:sz w:val="22"/>
          <w:szCs w:val="22"/>
        </w:rPr>
        <w:t>Yahad</w:t>
      </w:r>
      <w:proofErr w:type="spellEnd"/>
      <w:r w:rsidRPr="00CA0046">
        <w:rPr>
          <w:rFonts w:cs="Times New Roman"/>
          <w:sz w:val="22"/>
          <w:szCs w:val="22"/>
        </w:rPr>
        <w:t xml:space="preserve"> and the </w:t>
      </w:r>
      <w:smartTag w:uri="urn:schemas-microsoft-com:office:smarttags" w:element="City">
        <w:r w:rsidRPr="00CA0046">
          <w:rPr>
            <w:rFonts w:cs="Times New Roman"/>
            <w:sz w:val="22"/>
            <w:szCs w:val="22"/>
          </w:rPr>
          <w:t>Damascus</w:t>
        </w:r>
      </w:smartTag>
      <w:r w:rsidRPr="00CA0046">
        <w:rPr>
          <w:rFonts w:cs="Times New Roman"/>
          <w:sz w:val="22"/>
          <w:szCs w:val="22"/>
        </w:rPr>
        <w:t xml:space="preserve"> Covenant," in C. Hempel (ed.), </w:t>
      </w:r>
      <w:r w:rsidRPr="00CA0046">
        <w:rPr>
          <w:rFonts w:cs="Times New Roman"/>
          <w:i/>
          <w:iCs/>
          <w:sz w:val="22"/>
          <w:szCs w:val="22"/>
        </w:rPr>
        <w:t>The Dead Sea Scrolls: Text and Context</w:t>
      </w:r>
      <w:r w:rsidRPr="00CA0046">
        <w:rPr>
          <w:rFonts w:cs="Times New Roman"/>
          <w:sz w:val="22"/>
          <w:szCs w:val="22"/>
        </w:rPr>
        <w:t xml:space="preserve">, STDJ 90, </w:t>
      </w:r>
      <w:smartTag w:uri="urn:schemas-microsoft-com:office:smarttags" w:element="place">
        <w:smartTag w:uri="urn:schemas-microsoft-com:office:smarttags" w:element="City">
          <w:r w:rsidRPr="00CA0046">
            <w:rPr>
              <w:rFonts w:cs="Times New Roman"/>
              <w:sz w:val="22"/>
              <w:szCs w:val="22"/>
            </w:rPr>
            <w:t>Leiden</w:t>
          </w:r>
        </w:smartTag>
      </w:smartTag>
      <w:r w:rsidRPr="00CA0046">
        <w:rPr>
          <w:rFonts w:cs="Times New Roman"/>
          <w:sz w:val="22"/>
          <w:szCs w:val="22"/>
        </w:rPr>
        <w:t>: Brill 2010, pp. 431-449.</w:t>
      </w:r>
    </w:p>
    <w:p w14:paraId="1AD6E813" w14:textId="77777777" w:rsidR="00CA0046" w:rsidRPr="00CA0046" w:rsidRDefault="00CA0046" w:rsidP="00CA0046">
      <w:pPr>
        <w:bidi w:val="0"/>
        <w:spacing w:line="360" w:lineRule="auto"/>
        <w:jc w:val="both"/>
        <w:rPr>
          <w:rFonts w:cs="Times New Roman"/>
          <w:sz w:val="22"/>
          <w:szCs w:val="22"/>
        </w:rPr>
      </w:pPr>
    </w:p>
    <w:p w14:paraId="4191E802" w14:textId="77777777" w:rsidR="00CA0046" w:rsidRPr="00CA0046" w:rsidRDefault="00CA0046" w:rsidP="00CA0046">
      <w:pPr>
        <w:bidi w:val="0"/>
        <w:spacing w:line="360" w:lineRule="auto"/>
        <w:jc w:val="both"/>
        <w:rPr>
          <w:rFonts w:cs="Times New Roman"/>
          <w:sz w:val="22"/>
          <w:szCs w:val="22"/>
        </w:rPr>
      </w:pPr>
      <w:r w:rsidRPr="00CA0046">
        <w:rPr>
          <w:rFonts w:cs="Times New Roman"/>
          <w:color w:val="000000"/>
          <w:spacing w:val="4"/>
          <w:sz w:val="22"/>
          <w:szCs w:val="22"/>
        </w:rPr>
        <w:t xml:space="preserve"> "</w:t>
      </w:r>
      <w:r w:rsidRPr="00CA0046">
        <w:rPr>
          <w:rFonts w:cs="Times New Roman"/>
          <w:sz w:val="22"/>
          <w:szCs w:val="22"/>
        </w:rPr>
        <w:t xml:space="preserve">Josephus, the </w:t>
      </w:r>
      <w:smartTag w:uri="urn:schemas-microsoft-com:office:smarttags" w:element="place">
        <w:smartTag w:uri="urn:schemas-microsoft-com:office:smarttags" w:element="City">
          <w:r w:rsidRPr="00CA0046">
            <w:rPr>
              <w:rFonts w:cs="Times New Roman"/>
              <w:sz w:val="22"/>
              <w:szCs w:val="22"/>
            </w:rPr>
            <w:t>Temple</w:t>
          </w:r>
        </w:smartTag>
      </w:smartTag>
      <w:r w:rsidRPr="00CA0046">
        <w:rPr>
          <w:rFonts w:cs="Times New Roman"/>
          <w:sz w:val="22"/>
          <w:szCs w:val="22"/>
        </w:rPr>
        <w:t>, and the Jewish War</w:t>
      </w:r>
      <w:r w:rsidRPr="00CA0046">
        <w:rPr>
          <w:rFonts w:cs="Times New Roman"/>
          <w:color w:val="000000"/>
          <w:spacing w:val="4"/>
          <w:sz w:val="22"/>
          <w:szCs w:val="22"/>
        </w:rPr>
        <w:t xml:space="preserve">," in </w:t>
      </w:r>
      <w:r w:rsidRPr="00CA0046">
        <w:rPr>
          <w:rFonts w:cs="Times New Roman"/>
          <w:sz w:val="22"/>
          <w:szCs w:val="22"/>
        </w:rPr>
        <w:t xml:space="preserve">J. Pastor, P. Stern, and M. Mor (eds.), </w:t>
      </w:r>
      <w:r w:rsidRPr="00CA0046">
        <w:rPr>
          <w:rFonts w:cs="Times New Roman"/>
          <w:i/>
          <w:iCs/>
          <w:sz w:val="22"/>
          <w:szCs w:val="22"/>
        </w:rPr>
        <w:t>Flavius Josephus: Interpretation and History</w:t>
      </w:r>
      <w:r w:rsidRPr="00CA0046">
        <w:rPr>
          <w:rFonts w:cs="Times New Roman"/>
          <w:sz w:val="22"/>
          <w:szCs w:val="22"/>
        </w:rPr>
        <w:t>, Supplements to the Journal for the Study of Judaism 146, Brill 2011, pp. 279-293.</w:t>
      </w:r>
    </w:p>
    <w:p w14:paraId="157E7D08" w14:textId="77777777" w:rsidR="00CA0046" w:rsidRPr="00CA0046" w:rsidRDefault="00CA0046" w:rsidP="00CA0046">
      <w:pPr>
        <w:bidi w:val="0"/>
        <w:spacing w:line="360" w:lineRule="auto"/>
        <w:jc w:val="both"/>
        <w:rPr>
          <w:rFonts w:cs="Times New Roman"/>
          <w:sz w:val="22"/>
          <w:szCs w:val="22"/>
        </w:rPr>
      </w:pPr>
    </w:p>
    <w:p w14:paraId="308F4964" w14:textId="77777777" w:rsidR="00CA0046" w:rsidRPr="00CA0046" w:rsidRDefault="00CA0046" w:rsidP="00CA0046">
      <w:pPr>
        <w:bidi w:val="0"/>
        <w:spacing w:line="360" w:lineRule="auto"/>
        <w:jc w:val="both"/>
        <w:rPr>
          <w:rFonts w:cs="Times New Roman"/>
          <w:sz w:val="22"/>
          <w:szCs w:val="22"/>
        </w:rPr>
      </w:pPr>
      <w:r w:rsidRPr="00CA0046">
        <w:rPr>
          <w:rFonts w:cs="Times New Roman"/>
          <w:sz w:val="22"/>
          <w:szCs w:val="22"/>
        </w:rPr>
        <w:t xml:space="preserve"> "From Qumran to Alexandria and Rome: </w:t>
      </w:r>
      <w:proofErr w:type="spellStart"/>
      <w:r w:rsidRPr="00CA0046">
        <w:rPr>
          <w:rFonts w:cs="Times New Roman"/>
          <w:sz w:val="22"/>
          <w:szCs w:val="22"/>
        </w:rPr>
        <w:t>Qumranic</w:t>
      </w:r>
      <w:proofErr w:type="spellEnd"/>
      <w:r w:rsidRPr="00CA0046">
        <w:rPr>
          <w:rFonts w:cs="Times New Roman"/>
          <w:sz w:val="22"/>
          <w:szCs w:val="22"/>
        </w:rPr>
        <w:t xml:space="preserve"> </w:t>
      </w:r>
      <w:proofErr w:type="spellStart"/>
      <w:r w:rsidRPr="00CA0046">
        <w:rPr>
          <w:rFonts w:cs="Times New Roman"/>
          <w:sz w:val="22"/>
          <w:szCs w:val="22"/>
        </w:rPr>
        <w:t>Halakhah</w:t>
      </w:r>
      <w:proofErr w:type="spellEnd"/>
      <w:r w:rsidRPr="00CA0046">
        <w:rPr>
          <w:rFonts w:cs="Times New Roman"/>
          <w:sz w:val="22"/>
          <w:szCs w:val="22"/>
        </w:rPr>
        <w:t xml:space="preserve"> in Josephus and Philo," in </w:t>
      </w:r>
      <w:r w:rsidRPr="00CA0046">
        <w:rPr>
          <w:rFonts w:cs="Times New Roman"/>
          <w:color w:val="222222"/>
          <w:sz w:val="22"/>
          <w:szCs w:val="22"/>
        </w:rPr>
        <w:t xml:space="preserve">A.I. Baumgarten, H. Eshel, R. </w:t>
      </w:r>
      <w:proofErr w:type="spellStart"/>
      <w:r w:rsidRPr="00CA0046">
        <w:rPr>
          <w:rFonts w:cs="Times New Roman"/>
          <w:color w:val="222222"/>
          <w:sz w:val="22"/>
          <w:szCs w:val="22"/>
        </w:rPr>
        <w:t>Katzoff</w:t>
      </w:r>
      <w:proofErr w:type="spellEnd"/>
      <w:r w:rsidRPr="00CA0046">
        <w:rPr>
          <w:rFonts w:cs="Times New Roman"/>
          <w:color w:val="222222"/>
          <w:sz w:val="22"/>
          <w:szCs w:val="22"/>
        </w:rPr>
        <w:t xml:space="preserve">, and S. </w:t>
      </w:r>
      <w:proofErr w:type="spellStart"/>
      <w:r w:rsidRPr="00CA0046">
        <w:rPr>
          <w:rFonts w:cs="Times New Roman"/>
          <w:color w:val="222222"/>
          <w:sz w:val="22"/>
          <w:szCs w:val="22"/>
        </w:rPr>
        <w:t>Tzoref</w:t>
      </w:r>
      <w:proofErr w:type="spellEnd"/>
      <w:r w:rsidR="005B286B">
        <w:rPr>
          <w:rFonts w:cs="Times New Roman"/>
          <w:sz w:val="22"/>
          <w:szCs w:val="22"/>
        </w:rPr>
        <w:t xml:space="preserve"> (eds.),</w:t>
      </w:r>
      <w:r w:rsidRPr="00CA0046">
        <w:rPr>
          <w:rFonts w:cs="Times New Roman"/>
          <w:sz w:val="22"/>
          <w:szCs w:val="22"/>
        </w:rPr>
        <w:t xml:space="preserve"> </w:t>
      </w:r>
      <w:r w:rsidRPr="00CA0046">
        <w:rPr>
          <w:rFonts w:cs="Times New Roman"/>
          <w:i/>
          <w:iCs/>
          <w:color w:val="222222"/>
          <w:sz w:val="22"/>
          <w:szCs w:val="22"/>
        </w:rPr>
        <w:t xml:space="preserve">Halakha </w:t>
      </w:r>
      <w:proofErr w:type="gramStart"/>
      <w:r w:rsidRPr="00CA0046">
        <w:rPr>
          <w:rFonts w:cs="Times New Roman"/>
          <w:i/>
          <w:iCs/>
          <w:color w:val="222222"/>
          <w:sz w:val="22"/>
          <w:szCs w:val="22"/>
        </w:rPr>
        <w:t>in Light of</w:t>
      </w:r>
      <w:proofErr w:type="gramEnd"/>
      <w:r w:rsidRPr="00CA0046">
        <w:rPr>
          <w:rFonts w:cs="Times New Roman"/>
          <w:i/>
          <w:iCs/>
          <w:color w:val="222222"/>
          <w:sz w:val="22"/>
          <w:szCs w:val="22"/>
        </w:rPr>
        <w:t xml:space="preserve"> Epigraphy</w:t>
      </w:r>
      <w:r w:rsidRPr="00CA0046">
        <w:rPr>
          <w:rFonts w:cs="Times New Roman"/>
          <w:color w:val="222222"/>
          <w:sz w:val="22"/>
          <w:szCs w:val="22"/>
        </w:rPr>
        <w:t xml:space="preserve">, (Journal for Ancient Judaism Supplement 3; </w:t>
      </w:r>
      <w:proofErr w:type="spellStart"/>
      <w:r w:rsidRPr="00CA0046">
        <w:rPr>
          <w:rFonts w:cs="Times New Roman"/>
          <w:color w:val="222222"/>
          <w:sz w:val="22"/>
          <w:szCs w:val="22"/>
        </w:rPr>
        <w:t>Götingen</w:t>
      </w:r>
      <w:proofErr w:type="spellEnd"/>
      <w:r w:rsidRPr="00CA0046">
        <w:rPr>
          <w:rFonts w:cs="Times New Roman"/>
          <w:color w:val="222222"/>
          <w:sz w:val="22"/>
          <w:szCs w:val="22"/>
        </w:rPr>
        <w:t xml:space="preserve">: </w:t>
      </w:r>
      <w:proofErr w:type="spellStart"/>
      <w:r w:rsidRPr="00CA0046">
        <w:rPr>
          <w:rFonts w:cs="Times New Roman"/>
          <w:color w:val="222222"/>
          <w:sz w:val="22"/>
          <w:szCs w:val="22"/>
        </w:rPr>
        <w:t>Vandenhoeck</w:t>
      </w:r>
      <w:proofErr w:type="spellEnd"/>
      <w:r w:rsidRPr="00CA0046">
        <w:rPr>
          <w:rFonts w:cs="Times New Roman"/>
          <w:color w:val="222222"/>
          <w:sz w:val="22"/>
          <w:szCs w:val="22"/>
        </w:rPr>
        <w:t xml:space="preserve"> &amp; Ruprecht 2011, </w:t>
      </w:r>
      <w:r w:rsidRPr="00CA0046">
        <w:rPr>
          <w:rFonts w:cs="Times New Roman"/>
          <w:sz w:val="22"/>
          <w:szCs w:val="22"/>
        </w:rPr>
        <w:t>pp. 43-63.</w:t>
      </w:r>
    </w:p>
    <w:p w14:paraId="03FF3EA0" w14:textId="77777777" w:rsidR="00CA0046" w:rsidRPr="00CA0046" w:rsidRDefault="00CA0046" w:rsidP="00CA0046">
      <w:pPr>
        <w:bidi w:val="0"/>
        <w:spacing w:line="360" w:lineRule="auto"/>
        <w:ind w:left="-540"/>
        <w:jc w:val="both"/>
        <w:rPr>
          <w:rFonts w:cs="Times New Roman"/>
          <w:sz w:val="22"/>
          <w:szCs w:val="22"/>
        </w:rPr>
      </w:pPr>
    </w:p>
    <w:p w14:paraId="72122390" w14:textId="77777777" w:rsidR="00CA0046" w:rsidRPr="00CA0046" w:rsidRDefault="00CA0046" w:rsidP="00CA0046">
      <w:pPr>
        <w:autoSpaceDE w:val="0"/>
        <w:autoSpaceDN w:val="0"/>
        <w:bidi w:val="0"/>
        <w:adjustRightInd w:val="0"/>
        <w:spacing w:line="360" w:lineRule="auto"/>
        <w:jc w:val="both"/>
        <w:rPr>
          <w:rFonts w:cs="Times New Roman"/>
          <w:sz w:val="22"/>
          <w:szCs w:val="22"/>
        </w:rPr>
      </w:pPr>
      <w:r w:rsidRPr="00CA0046">
        <w:rPr>
          <w:rFonts w:cs="Times New Roman"/>
          <w:sz w:val="22"/>
          <w:szCs w:val="22"/>
        </w:rPr>
        <w:t xml:space="preserve">"What Kind of Sect was the </w:t>
      </w:r>
      <w:proofErr w:type="spellStart"/>
      <w:r w:rsidRPr="00CA0046">
        <w:rPr>
          <w:rFonts w:cs="Times New Roman"/>
          <w:sz w:val="22"/>
          <w:szCs w:val="22"/>
        </w:rPr>
        <w:t>Yah</w:t>
      </w:r>
      <w:r w:rsidRPr="00CA0046">
        <w:rPr>
          <w:rFonts w:cs="Times New Roman"/>
          <w:sz w:val="22"/>
          <w:szCs w:val="22"/>
        </w:rPr>
        <w:t>ad</w:t>
      </w:r>
      <w:proofErr w:type="spellEnd"/>
      <w:r w:rsidRPr="00CA0046">
        <w:rPr>
          <w:rFonts w:cs="Times New Roman"/>
          <w:sz w:val="22"/>
          <w:szCs w:val="22"/>
        </w:rPr>
        <w:t xml:space="preserve">? A Comparative Approach," in A. </w:t>
      </w:r>
      <w:proofErr w:type="spellStart"/>
      <w:r w:rsidRPr="00CA0046">
        <w:rPr>
          <w:rFonts w:cs="Times New Roman"/>
          <w:sz w:val="22"/>
          <w:szCs w:val="22"/>
        </w:rPr>
        <w:t>Roitman</w:t>
      </w:r>
      <w:proofErr w:type="spellEnd"/>
      <w:r w:rsidRPr="00CA0046">
        <w:rPr>
          <w:rFonts w:cs="Times New Roman"/>
          <w:sz w:val="22"/>
          <w:szCs w:val="22"/>
        </w:rPr>
        <w:t xml:space="preserve"> L.H. Schiffman, and </w:t>
      </w:r>
      <w:proofErr w:type="spellStart"/>
      <w:proofErr w:type="gramStart"/>
      <w:r w:rsidRPr="00CA0046">
        <w:rPr>
          <w:rFonts w:cs="Times New Roman"/>
          <w:sz w:val="22"/>
          <w:szCs w:val="22"/>
        </w:rPr>
        <w:t>S.Tzoref</w:t>
      </w:r>
      <w:proofErr w:type="spellEnd"/>
      <w:proofErr w:type="gramEnd"/>
      <w:r w:rsidRPr="00CA0046">
        <w:rPr>
          <w:rFonts w:cs="Times New Roman"/>
          <w:sz w:val="22"/>
          <w:szCs w:val="22"/>
        </w:rPr>
        <w:t xml:space="preserve"> (eds.), </w:t>
      </w:r>
      <w:r w:rsidRPr="00CA0046">
        <w:rPr>
          <w:rFonts w:cs="Times New Roman"/>
          <w:i/>
          <w:iCs/>
          <w:sz w:val="22"/>
          <w:szCs w:val="22"/>
        </w:rPr>
        <w:t xml:space="preserve">The </w:t>
      </w:r>
      <w:smartTag w:uri="urn:schemas-microsoft-com:office:smarttags" w:element="place">
        <w:r w:rsidRPr="00CA0046">
          <w:rPr>
            <w:rFonts w:cs="Times New Roman"/>
            <w:i/>
            <w:iCs/>
            <w:sz w:val="22"/>
            <w:szCs w:val="22"/>
          </w:rPr>
          <w:t>Dead Sea</w:t>
        </w:r>
      </w:smartTag>
      <w:r w:rsidRPr="00CA0046">
        <w:rPr>
          <w:rFonts w:cs="Times New Roman"/>
          <w:i/>
          <w:iCs/>
          <w:sz w:val="22"/>
          <w:szCs w:val="22"/>
        </w:rPr>
        <w:t xml:space="preserve"> Scrolls and Contemporary Culture</w:t>
      </w:r>
      <w:r w:rsidRPr="00CA0046">
        <w:rPr>
          <w:rFonts w:cs="Times New Roman"/>
          <w:sz w:val="22"/>
          <w:szCs w:val="22"/>
        </w:rPr>
        <w:t xml:space="preserve">. Proceedings of the International Conference held at the </w:t>
      </w:r>
      <w:smartTag w:uri="urn:schemas-microsoft-com:office:smarttags" w:element="PlaceName">
        <w:r w:rsidRPr="00CA0046">
          <w:rPr>
            <w:rFonts w:cs="Times New Roman"/>
            <w:sz w:val="22"/>
            <w:szCs w:val="22"/>
          </w:rPr>
          <w:t>Israel</w:t>
        </w:r>
      </w:smartTag>
      <w:r w:rsidRPr="00CA0046">
        <w:rPr>
          <w:rFonts w:cs="Times New Roman"/>
          <w:sz w:val="22"/>
          <w:szCs w:val="22"/>
        </w:rPr>
        <w:t xml:space="preserve"> </w:t>
      </w:r>
      <w:smartTag w:uri="urn:schemas-microsoft-com:office:smarttags" w:element="PlaceType">
        <w:r w:rsidRPr="00CA0046">
          <w:rPr>
            <w:rFonts w:cs="Times New Roman"/>
            <w:sz w:val="22"/>
            <w:szCs w:val="22"/>
          </w:rPr>
          <w:t>Museum</w:t>
        </w:r>
      </w:smartTag>
      <w:r w:rsidRPr="00CA0046">
        <w:rPr>
          <w:rFonts w:cs="Times New Roman"/>
          <w:sz w:val="22"/>
          <w:szCs w:val="22"/>
        </w:rPr>
        <w:t xml:space="preserve">, </w:t>
      </w:r>
      <w:smartTag w:uri="urn:schemas-microsoft-com:office:smarttags" w:element="place">
        <w:smartTag w:uri="urn:schemas-microsoft-com:office:smarttags" w:element="City">
          <w:r w:rsidRPr="00CA0046">
            <w:rPr>
              <w:rFonts w:cs="Times New Roman"/>
              <w:sz w:val="22"/>
              <w:szCs w:val="22"/>
            </w:rPr>
            <w:t>Jerusalem</w:t>
          </w:r>
        </w:smartTag>
      </w:smartTag>
      <w:r w:rsidRPr="00CA0046">
        <w:rPr>
          <w:rFonts w:cs="Times New Roman"/>
          <w:sz w:val="22"/>
          <w:szCs w:val="22"/>
        </w:rPr>
        <w:t xml:space="preserve"> (July 6–8, 2008), STDJ 93, Brill, 2011, pp. 41-58.</w:t>
      </w:r>
    </w:p>
    <w:p w14:paraId="3CEB484B" w14:textId="77777777" w:rsidR="00CA0046" w:rsidRPr="00CA0046" w:rsidRDefault="00CA0046" w:rsidP="00CA0046">
      <w:pPr>
        <w:autoSpaceDE w:val="0"/>
        <w:autoSpaceDN w:val="0"/>
        <w:bidi w:val="0"/>
        <w:adjustRightInd w:val="0"/>
        <w:spacing w:line="360" w:lineRule="auto"/>
        <w:jc w:val="both"/>
        <w:rPr>
          <w:rFonts w:cs="Times New Roman"/>
          <w:sz w:val="22"/>
          <w:szCs w:val="22"/>
        </w:rPr>
      </w:pPr>
    </w:p>
    <w:p w14:paraId="29413E30" w14:textId="77777777" w:rsidR="00CA0046" w:rsidRPr="00CA0046" w:rsidRDefault="00CA0046" w:rsidP="00CA0046">
      <w:pPr>
        <w:autoSpaceDE w:val="0"/>
        <w:autoSpaceDN w:val="0"/>
        <w:adjustRightInd w:val="0"/>
        <w:spacing w:line="360" w:lineRule="auto"/>
        <w:jc w:val="both"/>
        <w:rPr>
          <w:rFonts w:cs="Times New Roman"/>
          <w:rtl/>
        </w:rPr>
      </w:pPr>
      <w:r w:rsidRPr="00CA0046">
        <w:rPr>
          <w:rFonts w:cs="Times New Roman"/>
          <w:rtl/>
        </w:rPr>
        <w:t xml:space="preserve"> 'הקבורה </w:t>
      </w:r>
      <w:proofErr w:type="spellStart"/>
      <w:r w:rsidRPr="00CA0046">
        <w:rPr>
          <w:rFonts w:cs="Times New Roman"/>
          <w:rtl/>
        </w:rPr>
        <w:t>בגלוסקמות</w:t>
      </w:r>
      <w:proofErr w:type="spellEnd"/>
      <w:r w:rsidRPr="00CA0046">
        <w:rPr>
          <w:rFonts w:cs="Times New Roman"/>
          <w:rtl/>
        </w:rPr>
        <w:t xml:space="preserve"> והאינדיבידואליזם בחברה הירושלמית בסוף ימי בית שני', </w:t>
      </w:r>
      <w:r w:rsidRPr="00CA0046">
        <w:rPr>
          <w:rFonts w:cs="Times New Roman"/>
          <w:i/>
          <w:iCs/>
          <w:rtl/>
        </w:rPr>
        <w:t xml:space="preserve">חידושים בחקר ירושלים </w:t>
      </w:r>
      <w:proofErr w:type="spellStart"/>
      <w:r w:rsidRPr="00CA0046">
        <w:rPr>
          <w:rFonts w:cs="Times New Roman"/>
          <w:rtl/>
        </w:rPr>
        <w:t>יז</w:t>
      </w:r>
      <w:proofErr w:type="spellEnd"/>
      <w:r w:rsidRPr="00CA0046">
        <w:rPr>
          <w:rFonts w:cs="Times New Roman"/>
          <w:rtl/>
        </w:rPr>
        <w:t xml:space="preserve"> (תשע"ב), עמ' 239-252. </w:t>
      </w:r>
    </w:p>
    <w:p w14:paraId="46FB8237" w14:textId="77777777" w:rsidR="00CA0046" w:rsidRPr="00CA0046" w:rsidRDefault="00CA0046" w:rsidP="00CA0046">
      <w:pPr>
        <w:autoSpaceDE w:val="0"/>
        <w:autoSpaceDN w:val="0"/>
        <w:adjustRightInd w:val="0"/>
        <w:spacing w:line="360" w:lineRule="auto"/>
        <w:jc w:val="both"/>
        <w:rPr>
          <w:rFonts w:cs="Times New Roman"/>
          <w:rtl/>
        </w:rPr>
      </w:pPr>
    </w:p>
    <w:p w14:paraId="39BF5C76" w14:textId="77777777" w:rsidR="00CA0046" w:rsidRPr="00CA0046" w:rsidRDefault="00CA0046" w:rsidP="00CA0046">
      <w:pPr>
        <w:tabs>
          <w:tab w:val="right" w:pos="8029"/>
        </w:tabs>
        <w:bidi w:val="0"/>
        <w:spacing w:line="360" w:lineRule="auto"/>
        <w:rPr>
          <w:rFonts w:cs="Times New Roman"/>
          <w:color w:val="000000"/>
          <w:szCs w:val="22"/>
        </w:rPr>
      </w:pPr>
      <w:r w:rsidRPr="00CA0046">
        <w:rPr>
          <w:rFonts w:cs="Times New Roman"/>
          <w:sz w:val="22"/>
          <w:szCs w:val="22"/>
        </w:rPr>
        <w:t xml:space="preserve"> </w:t>
      </w:r>
      <w:r w:rsidRPr="00CA0046">
        <w:rPr>
          <w:rFonts w:cs="Times New Roman"/>
          <w:color w:val="000000"/>
          <w:szCs w:val="22"/>
        </w:rPr>
        <w:t>"T</w:t>
      </w:r>
      <w:r w:rsidRPr="00CA0046">
        <w:rPr>
          <w:rFonts w:cs="Times New Roman"/>
          <w:color w:val="000000"/>
          <w:spacing w:val="4"/>
          <w:szCs w:val="22"/>
        </w:rPr>
        <w:t xml:space="preserve">he Gradual Conversion of Gentiles in Acts and Luke's Paradox of the Gentile Mission," in F. </w:t>
      </w:r>
      <w:proofErr w:type="spellStart"/>
      <w:r w:rsidRPr="00CA0046">
        <w:rPr>
          <w:rFonts w:cs="Times New Roman"/>
          <w:color w:val="000000"/>
          <w:spacing w:val="4"/>
          <w:szCs w:val="22"/>
        </w:rPr>
        <w:t>Avemarie</w:t>
      </w:r>
      <w:proofErr w:type="spellEnd"/>
      <w:r w:rsidRPr="00CA0046">
        <w:rPr>
          <w:rFonts w:cs="Times New Roman"/>
          <w:color w:val="000000"/>
          <w:spacing w:val="4"/>
          <w:szCs w:val="22"/>
        </w:rPr>
        <w:t xml:space="preserve"> and K</w:t>
      </w:r>
      <w:proofErr w:type="gramStart"/>
      <w:r w:rsidRPr="00CA0046">
        <w:rPr>
          <w:rFonts w:cs="Times New Roman"/>
          <w:color w:val="000000"/>
          <w:spacing w:val="4"/>
          <w:szCs w:val="22"/>
        </w:rPr>
        <w:t>-.P.</w:t>
      </w:r>
      <w:proofErr w:type="gramEnd"/>
      <w:r w:rsidRPr="00CA0046">
        <w:rPr>
          <w:rFonts w:cs="Times New Roman"/>
          <w:color w:val="000000"/>
          <w:spacing w:val="4"/>
          <w:szCs w:val="22"/>
        </w:rPr>
        <w:t xml:space="preserve"> Adam (eds.), </w:t>
      </w:r>
      <w:r w:rsidRPr="00CA0046">
        <w:rPr>
          <w:rFonts w:cs="Times New Roman"/>
          <w:i/>
          <w:iCs/>
          <w:color w:val="000000"/>
          <w:spacing w:val="4"/>
          <w:szCs w:val="22"/>
        </w:rPr>
        <w:t xml:space="preserve">Law and Narrative </w:t>
      </w:r>
      <w:r w:rsidRPr="00CA0046">
        <w:rPr>
          <w:rFonts w:cs="Times New Roman"/>
          <w:i/>
          <w:iCs/>
          <w:color w:val="000000"/>
          <w:szCs w:val="22"/>
          <w:lang w:val="en-GB"/>
        </w:rPr>
        <w:t>in the Bible and in Neighbouring Ancient Cultures</w:t>
      </w:r>
      <w:r w:rsidRPr="00CA0046">
        <w:rPr>
          <w:rFonts w:cs="Times New Roman"/>
          <w:color w:val="000000"/>
          <w:szCs w:val="22"/>
          <w:lang w:val="en-GB"/>
        </w:rPr>
        <w:t xml:space="preserve">, </w:t>
      </w:r>
      <w:r w:rsidRPr="00CA0046">
        <w:rPr>
          <w:rFonts w:cs="Times New Roman"/>
          <w:color w:val="000000"/>
          <w:spacing w:val="4"/>
          <w:szCs w:val="22"/>
        </w:rPr>
        <w:t>Tübingen Mohr-</w:t>
      </w:r>
      <w:proofErr w:type="spellStart"/>
      <w:r w:rsidRPr="00CA0046">
        <w:rPr>
          <w:rFonts w:cs="Times New Roman"/>
          <w:color w:val="000000"/>
          <w:spacing w:val="4"/>
          <w:szCs w:val="22"/>
        </w:rPr>
        <w:t>Siebeck</w:t>
      </w:r>
      <w:proofErr w:type="spellEnd"/>
      <w:r w:rsidRPr="00CA0046">
        <w:rPr>
          <w:rFonts w:cs="Times New Roman"/>
          <w:color w:val="000000"/>
          <w:spacing w:val="4"/>
          <w:szCs w:val="22"/>
        </w:rPr>
        <w:t>, 2012, pp. 349-371</w:t>
      </w:r>
      <w:r w:rsidRPr="00CA0046">
        <w:rPr>
          <w:rFonts w:cs="Times New Roman"/>
          <w:color w:val="000000"/>
          <w:szCs w:val="22"/>
        </w:rPr>
        <w:t>.</w:t>
      </w:r>
    </w:p>
    <w:p w14:paraId="7D4AE498" w14:textId="77777777" w:rsidR="00CA0046" w:rsidRPr="00CA0046" w:rsidRDefault="00CA0046" w:rsidP="00CA0046">
      <w:pPr>
        <w:spacing w:line="360" w:lineRule="auto"/>
        <w:jc w:val="right"/>
        <w:rPr>
          <w:rFonts w:cs="Times New Roman"/>
          <w:color w:val="000000"/>
          <w:spacing w:val="4"/>
          <w:sz w:val="22"/>
          <w:szCs w:val="22"/>
        </w:rPr>
      </w:pPr>
    </w:p>
    <w:p w14:paraId="3D30913B" w14:textId="77777777" w:rsidR="00CA0046" w:rsidRDefault="00CA0046" w:rsidP="00CA0046">
      <w:pPr>
        <w:bidi w:val="0"/>
        <w:spacing w:line="360" w:lineRule="auto"/>
        <w:rPr>
          <w:rFonts w:cs="Times New Roman"/>
          <w:color w:val="000000"/>
          <w:szCs w:val="22"/>
        </w:rPr>
      </w:pPr>
      <w:r w:rsidRPr="00CA0046">
        <w:rPr>
          <w:rFonts w:cs="Times New Roman"/>
          <w:sz w:val="22"/>
          <w:szCs w:val="22"/>
        </w:rPr>
        <w:t xml:space="preserve"> "The Trial of Jesus and the </w:t>
      </w:r>
      <w:smartTag w:uri="urn:schemas-microsoft-com:office:smarttags" w:element="City">
        <w:r w:rsidRPr="00CA0046">
          <w:rPr>
            <w:rFonts w:cs="Times New Roman"/>
            <w:sz w:val="22"/>
            <w:szCs w:val="22"/>
          </w:rPr>
          <w:t>Temple</w:t>
        </w:r>
      </w:smartTag>
      <w:r w:rsidRPr="00CA0046">
        <w:rPr>
          <w:rFonts w:cs="Times New Roman"/>
          <w:sz w:val="22"/>
          <w:szCs w:val="22"/>
        </w:rPr>
        <w:t xml:space="preserve">: Sadducean and Roman Perspectives," </w:t>
      </w:r>
      <w:r w:rsidRPr="00CA0046">
        <w:rPr>
          <w:rFonts w:cs="Times New Roman"/>
          <w:iCs/>
          <w:sz w:val="22"/>
          <w:szCs w:val="22"/>
        </w:rPr>
        <w:t xml:space="preserve">in </w:t>
      </w:r>
      <w:r w:rsidRPr="00CA0046">
        <w:rPr>
          <w:rFonts w:cs="Times New Roman"/>
          <w:sz w:val="22"/>
          <w:szCs w:val="22"/>
        </w:rPr>
        <w:t xml:space="preserve">B. Chilton, A. Donne, and J. </w:t>
      </w:r>
      <w:proofErr w:type="spellStart"/>
      <w:r w:rsidRPr="00CA0046">
        <w:rPr>
          <w:rFonts w:cs="Times New Roman"/>
          <w:sz w:val="22"/>
          <w:szCs w:val="22"/>
        </w:rPr>
        <w:t>Neusner</w:t>
      </w:r>
      <w:proofErr w:type="spellEnd"/>
      <w:r w:rsidRPr="00CA0046">
        <w:rPr>
          <w:rFonts w:cs="Times New Roman"/>
          <w:iCs/>
          <w:sz w:val="22"/>
          <w:szCs w:val="22"/>
        </w:rPr>
        <w:t xml:space="preserve"> (eds.), </w:t>
      </w:r>
      <w:r w:rsidRPr="00CA0046">
        <w:rPr>
          <w:rFonts w:cs="Times New Roman"/>
          <w:i/>
          <w:iCs/>
          <w:sz w:val="22"/>
          <w:szCs w:val="22"/>
        </w:rPr>
        <w:t>Soundings in the Religion of Jesus</w:t>
      </w:r>
      <w:r w:rsidRPr="00CA0046">
        <w:rPr>
          <w:rFonts w:cs="Times New Roman"/>
          <w:sz w:val="22"/>
          <w:szCs w:val="22"/>
        </w:rPr>
        <w:t xml:space="preserve">, </w:t>
      </w:r>
      <w:smartTag w:uri="urn:schemas-microsoft-com:office:smarttags" w:element="place">
        <w:smartTag w:uri="urn:schemas-microsoft-com:office:smarttags" w:element="City">
          <w:r w:rsidRPr="00CA0046">
            <w:rPr>
              <w:rFonts w:cs="Times New Roman"/>
              <w:color w:val="000000"/>
              <w:szCs w:val="22"/>
            </w:rPr>
            <w:t>Minneapolis</w:t>
          </w:r>
        </w:smartTag>
      </w:smartTag>
      <w:r w:rsidRPr="00CA0046">
        <w:rPr>
          <w:rFonts w:cs="Times New Roman"/>
          <w:color w:val="000000"/>
          <w:szCs w:val="22"/>
        </w:rPr>
        <w:t xml:space="preserve">: Fortress, 2012, pp. 97-107, 218-224. </w:t>
      </w:r>
    </w:p>
    <w:p w14:paraId="0B406193" w14:textId="77777777" w:rsidR="003449B3" w:rsidRDefault="003449B3" w:rsidP="003449B3">
      <w:pPr>
        <w:bidi w:val="0"/>
        <w:spacing w:line="360" w:lineRule="auto"/>
        <w:rPr>
          <w:rFonts w:cs="Times New Roman"/>
          <w:color w:val="000000"/>
          <w:szCs w:val="22"/>
        </w:rPr>
      </w:pPr>
    </w:p>
    <w:p w14:paraId="3FEBEF69" w14:textId="77777777" w:rsidR="003449B3" w:rsidRPr="00CA0046" w:rsidRDefault="003449B3" w:rsidP="003449B3">
      <w:pPr>
        <w:spacing w:line="360" w:lineRule="auto"/>
        <w:rPr>
          <w:rFonts w:cs="Times New Roman"/>
          <w:color w:val="000000"/>
          <w:szCs w:val="22"/>
          <w:rtl/>
        </w:rPr>
      </w:pPr>
      <w:r>
        <w:rPr>
          <w:rFonts w:cs="Times New Roman"/>
          <w:color w:val="000000"/>
          <w:szCs w:val="22"/>
          <w:rtl/>
        </w:rPr>
        <w:t xml:space="preserve">'הורדוס שלא הכרנו: מקוואות, חברה ופוליטיקה בארמונות הורדוס', </w:t>
      </w:r>
      <w:r w:rsidRPr="003449B3">
        <w:rPr>
          <w:rFonts w:cs="Times New Roman"/>
          <w:i/>
          <w:iCs/>
          <w:color w:val="000000"/>
          <w:szCs w:val="22"/>
          <w:rtl/>
        </w:rPr>
        <w:t>חידושים בחקר ירושלים</w:t>
      </w:r>
      <w:r>
        <w:rPr>
          <w:rFonts w:cs="Times New Roman"/>
          <w:color w:val="000000"/>
          <w:szCs w:val="22"/>
          <w:rtl/>
        </w:rPr>
        <w:t xml:space="preserve"> </w:t>
      </w:r>
      <w:proofErr w:type="spellStart"/>
      <w:r>
        <w:rPr>
          <w:rFonts w:cs="Times New Roman"/>
          <w:color w:val="000000"/>
          <w:szCs w:val="22"/>
          <w:rtl/>
        </w:rPr>
        <w:t>יח</w:t>
      </w:r>
      <w:proofErr w:type="spellEnd"/>
      <w:r>
        <w:rPr>
          <w:rFonts w:cs="Times New Roman"/>
          <w:color w:val="000000"/>
          <w:szCs w:val="22"/>
          <w:rtl/>
        </w:rPr>
        <w:t xml:space="preserve"> (תשע"ג), עמ' 82-101.</w:t>
      </w:r>
    </w:p>
    <w:p w14:paraId="594C7306" w14:textId="77777777" w:rsidR="00CA0046" w:rsidRPr="00CA0046" w:rsidRDefault="00CA0046" w:rsidP="00CA0046">
      <w:pPr>
        <w:bidi w:val="0"/>
        <w:spacing w:line="360" w:lineRule="auto"/>
        <w:jc w:val="both"/>
        <w:rPr>
          <w:rFonts w:cs="Times New Roman"/>
          <w:sz w:val="22"/>
          <w:szCs w:val="22"/>
        </w:rPr>
      </w:pPr>
    </w:p>
    <w:p w14:paraId="64E58BE3" w14:textId="77777777" w:rsidR="00CA0046" w:rsidRDefault="00CA0046" w:rsidP="00CA0046">
      <w:pPr>
        <w:bidi w:val="0"/>
        <w:spacing w:line="360" w:lineRule="auto"/>
        <w:rPr>
          <w:rFonts w:cs="Times New Roman"/>
        </w:rPr>
      </w:pPr>
      <w:r w:rsidRPr="00CA0046">
        <w:rPr>
          <w:rFonts w:cs="Times New Roman"/>
          <w:color w:val="000000"/>
          <w:szCs w:val="22"/>
        </w:rPr>
        <w:t xml:space="preserve">Flourishing before the Crisis: Mapping Judaean Society in the First Century CE," </w:t>
      </w:r>
      <w:r w:rsidRPr="00CA0046">
        <w:rPr>
          <w:rFonts w:cs="Times New Roman"/>
          <w:i/>
          <w:iCs/>
          <w:color w:val="000000"/>
          <w:szCs w:val="22"/>
        </w:rPr>
        <w:t>Jews and Christians in the First and Second Centuries: How to Write</w:t>
      </w:r>
      <w:r w:rsidRPr="00CA0046">
        <w:rPr>
          <w:rFonts w:cs="Times New Roman"/>
          <w:i/>
          <w:iCs/>
          <w:color w:val="000000"/>
          <w:szCs w:val="22"/>
          <w:rtl/>
        </w:rPr>
        <w:t xml:space="preserve"> </w:t>
      </w:r>
      <w:r w:rsidRPr="00CA0046">
        <w:rPr>
          <w:rFonts w:cs="Times New Roman"/>
          <w:i/>
          <w:iCs/>
          <w:color w:val="000000"/>
          <w:szCs w:val="22"/>
        </w:rPr>
        <w:t>Their History</w:t>
      </w:r>
      <w:r w:rsidRPr="00CA0046">
        <w:rPr>
          <w:rFonts w:cs="Times New Roman"/>
          <w:color w:val="000000"/>
          <w:szCs w:val="22"/>
        </w:rPr>
        <w:t>,</w:t>
      </w:r>
      <w:r w:rsidRPr="00CA0046">
        <w:rPr>
          <w:rFonts w:cs="Times New Roman"/>
          <w:color w:val="000000"/>
          <w:szCs w:val="22"/>
          <w:rtl/>
        </w:rPr>
        <w:t xml:space="preserve"> </w:t>
      </w:r>
      <w:r w:rsidRPr="00CA0046">
        <w:rPr>
          <w:rFonts w:cs="Times New Roman"/>
          <w:color w:val="000000"/>
          <w:szCs w:val="22"/>
        </w:rPr>
        <w:t>ed. P. Tomson and J. Schwartz, CRINT 13</w:t>
      </w:r>
      <w:r w:rsidRPr="00CA0046">
        <w:rPr>
          <w:rFonts w:cs="Times New Roman"/>
          <w:color w:val="000000"/>
          <w:szCs w:val="22"/>
          <w:rtl/>
          <w:lang w:val="en-GB"/>
        </w:rPr>
        <w:t xml:space="preserve"> </w:t>
      </w:r>
      <w:r w:rsidRPr="00CA0046">
        <w:rPr>
          <w:rFonts w:cs="Times New Roman"/>
          <w:color w:val="000000"/>
          <w:szCs w:val="22"/>
          <w:lang w:val="en-GB"/>
        </w:rPr>
        <w:t>Brill</w:t>
      </w:r>
      <w:r w:rsidRPr="00CA0046">
        <w:rPr>
          <w:rFonts w:cs="Times New Roman"/>
          <w:color w:val="000000"/>
          <w:szCs w:val="22"/>
        </w:rPr>
        <w:t>, 2014, pp. 52-69.</w:t>
      </w:r>
    </w:p>
    <w:p w14:paraId="55347415" w14:textId="77777777" w:rsidR="00C62AC8" w:rsidRDefault="00C62AC8" w:rsidP="008A7037">
      <w:pPr>
        <w:bidi w:val="0"/>
        <w:spacing w:line="360" w:lineRule="auto"/>
        <w:jc w:val="both"/>
        <w:rPr>
          <w:rFonts w:cs="Times New Roman"/>
          <w:rtl/>
        </w:rPr>
      </w:pPr>
    </w:p>
    <w:p w14:paraId="585623B1" w14:textId="77777777" w:rsidR="00C62AC8" w:rsidRDefault="00C62AC8" w:rsidP="00C62AC8">
      <w:pPr>
        <w:spacing w:line="360" w:lineRule="auto"/>
        <w:jc w:val="both"/>
        <w:rPr>
          <w:rFonts w:cs="Times New Roman"/>
          <w:rtl/>
        </w:rPr>
      </w:pPr>
      <w:r>
        <w:rPr>
          <w:rFonts w:cs="Times New Roman"/>
          <w:rtl/>
        </w:rPr>
        <w:lastRenderedPageBreak/>
        <w:t xml:space="preserve">'שגשוג שהביא לחורבן: החברה היהודית בירושלים ערב המרד הגדול', חידושים בחקר ירושלים </w:t>
      </w:r>
      <w:proofErr w:type="spellStart"/>
      <w:r>
        <w:rPr>
          <w:rFonts w:cs="Times New Roman"/>
          <w:rtl/>
        </w:rPr>
        <w:t>יט</w:t>
      </w:r>
      <w:proofErr w:type="spellEnd"/>
      <w:r>
        <w:rPr>
          <w:rFonts w:cs="Times New Roman"/>
          <w:rtl/>
        </w:rPr>
        <w:t xml:space="preserve"> (תשע"ד), עמ' 179-199.</w:t>
      </w:r>
    </w:p>
    <w:p w14:paraId="7BA423E0" w14:textId="77777777" w:rsidR="00C62AC8" w:rsidRDefault="00C62AC8" w:rsidP="00C62AC8">
      <w:pPr>
        <w:spacing w:line="360" w:lineRule="auto"/>
        <w:jc w:val="both"/>
        <w:rPr>
          <w:rFonts w:cs="Times New Roman"/>
          <w:rtl/>
        </w:rPr>
      </w:pPr>
    </w:p>
    <w:p w14:paraId="63013BC3" w14:textId="77777777" w:rsidR="008A7037" w:rsidRDefault="008A7037" w:rsidP="00C62AC8">
      <w:pPr>
        <w:bidi w:val="0"/>
        <w:spacing w:line="360" w:lineRule="auto"/>
        <w:jc w:val="both"/>
        <w:rPr>
          <w:rFonts w:cs="Times New Roman"/>
          <w:sz w:val="22"/>
          <w:szCs w:val="22"/>
        </w:rPr>
      </w:pPr>
      <w:r w:rsidRPr="00A171A5">
        <w:rPr>
          <w:bCs/>
          <w:sz w:val="22"/>
          <w:szCs w:val="22"/>
        </w:rPr>
        <w:t xml:space="preserve">"Jewish Legal Practice and Piety in the Acts of the Apostles: Apologetics or Identity </w:t>
      </w:r>
      <w:proofErr w:type="gramStart"/>
      <w:r w:rsidRPr="00A171A5">
        <w:rPr>
          <w:bCs/>
          <w:sz w:val="22"/>
          <w:szCs w:val="22"/>
        </w:rPr>
        <w:t>Marker?,</w:t>
      </w:r>
      <w:proofErr w:type="gramEnd"/>
      <w:r w:rsidRPr="00A171A5">
        <w:rPr>
          <w:bCs/>
          <w:sz w:val="22"/>
          <w:szCs w:val="22"/>
        </w:rPr>
        <w:t xml:space="preserve">" </w:t>
      </w:r>
      <w:r w:rsidRPr="00A171A5">
        <w:rPr>
          <w:bCs/>
          <w:i/>
          <w:iCs/>
          <w:sz w:val="22"/>
          <w:szCs w:val="22"/>
        </w:rPr>
        <w:t xml:space="preserve">in </w:t>
      </w:r>
      <w:r>
        <w:rPr>
          <w:i/>
          <w:iCs/>
          <w:sz w:val="22"/>
          <w:szCs w:val="22"/>
        </w:rPr>
        <w:t xml:space="preserve">Religious </w:t>
      </w:r>
      <w:r w:rsidRPr="00A171A5">
        <w:rPr>
          <w:i/>
          <w:iCs/>
          <w:sz w:val="22"/>
          <w:szCs w:val="22"/>
        </w:rPr>
        <w:t>Stories in Transformation</w:t>
      </w:r>
      <w:r>
        <w:rPr>
          <w:i/>
          <w:iCs/>
          <w:sz w:val="22"/>
          <w:szCs w:val="22"/>
        </w:rPr>
        <w:t>: Conflict, Revision and Reception</w:t>
      </w:r>
      <w:r w:rsidRPr="00A171A5">
        <w:rPr>
          <w:sz w:val="22"/>
          <w:szCs w:val="22"/>
        </w:rPr>
        <w:t xml:space="preserve">, eds. </w:t>
      </w:r>
      <w:r>
        <w:rPr>
          <w:sz w:val="22"/>
          <w:szCs w:val="22"/>
        </w:rPr>
        <w:t xml:space="preserve">A. </w:t>
      </w:r>
      <w:proofErr w:type="spellStart"/>
      <w:r>
        <w:rPr>
          <w:sz w:val="22"/>
          <w:szCs w:val="22"/>
        </w:rPr>
        <w:t>Hautman</w:t>
      </w:r>
      <w:proofErr w:type="spellEnd"/>
      <w:r>
        <w:rPr>
          <w:sz w:val="22"/>
          <w:szCs w:val="22"/>
        </w:rPr>
        <w:t xml:space="preserve"> </w:t>
      </w:r>
      <w:r w:rsidRPr="00A171A5">
        <w:rPr>
          <w:sz w:val="22"/>
          <w:szCs w:val="22"/>
        </w:rPr>
        <w:t>et al.,</w:t>
      </w:r>
      <w:r>
        <w:rPr>
          <w:sz w:val="22"/>
          <w:szCs w:val="22"/>
        </w:rPr>
        <w:t xml:space="preserve"> </w:t>
      </w:r>
      <w:r w:rsidRPr="00A171A5">
        <w:rPr>
          <w:sz w:val="22"/>
          <w:szCs w:val="22"/>
        </w:rPr>
        <w:t xml:space="preserve">Jewish and Christian Perspectives series, Brill </w:t>
      </w:r>
      <w:r>
        <w:rPr>
          <w:rFonts w:cs="Times New Roman"/>
          <w:sz w:val="22"/>
          <w:szCs w:val="22"/>
        </w:rPr>
        <w:t>2016, pp. 126-143.</w:t>
      </w:r>
    </w:p>
    <w:p w14:paraId="415E9D8D" w14:textId="77777777" w:rsidR="00FE5955" w:rsidRDefault="00FE5955" w:rsidP="009D1500">
      <w:pPr>
        <w:bidi w:val="0"/>
        <w:spacing w:line="360" w:lineRule="auto"/>
        <w:jc w:val="right"/>
        <w:rPr>
          <w:rFonts w:cs="Times New Roman"/>
          <w:sz w:val="22"/>
          <w:szCs w:val="22"/>
          <w:rtl/>
        </w:rPr>
      </w:pPr>
    </w:p>
    <w:p w14:paraId="65CF11C6" w14:textId="77777777" w:rsidR="009D1500" w:rsidRPr="00244CE2" w:rsidRDefault="009D1500" w:rsidP="009D1500">
      <w:pPr>
        <w:bidi w:val="0"/>
        <w:spacing w:line="360" w:lineRule="auto"/>
        <w:jc w:val="right"/>
        <w:rPr>
          <w:rFonts w:cs="Times New Roman"/>
          <w:rtl/>
        </w:rPr>
      </w:pPr>
      <w:r w:rsidRPr="00244CE2">
        <w:rPr>
          <w:rFonts w:cs="Times New Roman"/>
          <w:rtl/>
        </w:rPr>
        <w:t xml:space="preserve">'ככה בונים עם: כיצד החשמונאים עיצבו את הזהות הקולקטיבית של היהודים', חידושים בחקר ירושלים </w:t>
      </w:r>
      <w:proofErr w:type="spellStart"/>
      <w:r w:rsidRPr="00244CE2">
        <w:rPr>
          <w:rFonts w:cs="Times New Roman"/>
          <w:rtl/>
        </w:rPr>
        <w:t>כב</w:t>
      </w:r>
      <w:proofErr w:type="spellEnd"/>
      <w:r w:rsidRPr="00244CE2">
        <w:rPr>
          <w:rFonts w:cs="Times New Roman"/>
          <w:rtl/>
        </w:rPr>
        <w:t xml:space="preserve"> (תשע"</w:t>
      </w:r>
      <w:r w:rsidR="00684123" w:rsidRPr="00244CE2">
        <w:rPr>
          <w:rFonts w:cs="Times New Roman"/>
          <w:rtl/>
        </w:rPr>
        <w:t>ז), עמ'  207-237.</w:t>
      </w:r>
    </w:p>
    <w:p w14:paraId="53E9B3D1" w14:textId="77777777" w:rsidR="00C62AC8" w:rsidRPr="00244CE2" w:rsidRDefault="00C62AC8" w:rsidP="00C62AC8">
      <w:pPr>
        <w:bidi w:val="0"/>
        <w:spacing w:line="360" w:lineRule="auto"/>
        <w:jc w:val="right"/>
        <w:rPr>
          <w:rFonts w:cs="Times New Roman"/>
          <w:rtl/>
        </w:rPr>
      </w:pPr>
    </w:p>
    <w:p w14:paraId="47A43F6D" w14:textId="77777777" w:rsidR="00FE5955" w:rsidRPr="00244CE2" w:rsidRDefault="009D1500" w:rsidP="009D1500">
      <w:pPr>
        <w:spacing w:line="360" w:lineRule="auto"/>
        <w:jc w:val="both"/>
        <w:rPr>
          <w:rFonts w:cs="Times New Roman"/>
          <w:rtl/>
        </w:rPr>
      </w:pPr>
      <w:r w:rsidRPr="00244CE2">
        <w:rPr>
          <w:rFonts w:cs="Times New Roman"/>
          <w:rtl/>
        </w:rPr>
        <w:t xml:space="preserve">'ירושלים במגילות קומראן', בתוך: א' </w:t>
      </w:r>
      <w:proofErr w:type="spellStart"/>
      <w:r w:rsidRPr="00244CE2">
        <w:rPr>
          <w:rFonts w:cs="Times New Roman"/>
          <w:rtl/>
        </w:rPr>
        <w:t>פאוסט</w:t>
      </w:r>
      <w:proofErr w:type="spellEnd"/>
      <w:r w:rsidRPr="00244CE2">
        <w:rPr>
          <w:rFonts w:cs="Times New Roman"/>
          <w:rtl/>
        </w:rPr>
        <w:t xml:space="preserve"> ואחרים (עורכים), ירושלים: מראשיתה ועד לכיבוש העותומאני, רמת גן תשע"ז, עמ' 139-143.</w:t>
      </w:r>
    </w:p>
    <w:p w14:paraId="03222506" w14:textId="77777777" w:rsidR="009D1500" w:rsidRPr="00244CE2" w:rsidRDefault="009D1500" w:rsidP="009D1500">
      <w:pPr>
        <w:spacing w:line="360" w:lineRule="auto"/>
        <w:jc w:val="both"/>
        <w:rPr>
          <w:rFonts w:cs="Times New Roman"/>
          <w:rtl/>
        </w:rPr>
      </w:pPr>
    </w:p>
    <w:p w14:paraId="4FF30449" w14:textId="77777777" w:rsidR="008362A6" w:rsidRPr="00244CE2" w:rsidRDefault="009D1500" w:rsidP="009D1500">
      <w:pPr>
        <w:spacing w:line="360" w:lineRule="auto"/>
        <w:jc w:val="both"/>
        <w:rPr>
          <w:rFonts w:cs="Times New Roman"/>
          <w:rtl/>
        </w:rPr>
      </w:pPr>
      <w:r w:rsidRPr="00244CE2">
        <w:rPr>
          <w:rFonts w:cs="Times New Roman"/>
          <w:rtl/>
        </w:rPr>
        <w:t xml:space="preserve">'ירושלים בברית החדשה', בתוך: א' </w:t>
      </w:r>
      <w:proofErr w:type="spellStart"/>
      <w:r w:rsidRPr="00244CE2">
        <w:rPr>
          <w:rFonts w:cs="Times New Roman"/>
          <w:rtl/>
        </w:rPr>
        <w:t>פאוסט</w:t>
      </w:r>
      <w:proofErr w:type="spellEnd"/>
      <w:r w:rsidRPr="00244CE2">
        <w:rPr>
          <w:rFonts w:cs="Times New Roman"/>
          <w:rtl/>
        </w:rPr>
        <w:t xml:space="preserve"> ואחרים (עורכים), ירושלים: מראשיתה ועד לכיבוש העותומאני, רמת גן ת</w:t>
      </w:r>
      <w:r w:rsidR="00244CE2">
        <w:rPr>
          <w:rFonts w:cs="Times New Roman"/>
          <w:rtl/>
        </w:rPr>
        <w:t xml:space="preserve">שע"ז, </w:t>
      </w:r>
      <w:r w:rsidRPr="00244CE2">
        <w:rPr>
          <w:rFonts w:cs="Times New Roman"/>
          <w:rtl/>
        </w:rPr>
        <w:t>עמ' 145-158 (עם יהושע שוורץ).</w:t>
      </w:r>
    </w:p>
    <w:p w14:paraId="38F84BB3" w14:textId="77777777" w:rsidR="009D1500" w:rsidRDefault="009D1500" w:rsidP="009D1500">
      <w:pPr>
        <w:spacing w:line="360" w:lineRule="auto"/>
        <w:jc w:val="both"/>
        <w:rPr>
          <w:rFonts w:cs="Times New Roman"/>
          <w:sz w:val="22"/>
          <w:szCs w:val="22"/>
        </w:rPr>
      </w:pPr>
    </w:p>
    <w:p w14:paraId="287CE114" w14:textId="77777777" w:rsidR="00FE5955" w:rsidRDefault="00FE5955" w:rsidP="00D25FCF">
      <w:pPr>
        <w:bidi w:val="0"/>
        <w:spacing w:line="360" w:lineRule="auto"/>
        <w:jc w:val="both"/>
        <w:rPr>
          <w:rFonts w:cs="Times New Roman"/>
          <w:sz w:val="22"/>
          <w:szCs w:val="22"/>
        </w:rPr>
      </w:pPr>
      <w:r w:rsidRPr="00023716">
        <w:rPr>
          <w:sz w:val="22"/>
          <w:szCs w:val="22"/>
        </w:rPr>
        <w:t xml:space="preserve">"The Ram and Qumran: The Eschatological Character of the Ram in the Animal Apocalypse (1 En 90:10-13)," </w:t>
      </w:r>
      <w:r w:rsidRPr="00023716">
        <w:rPr>
          <w:i/>
          <w:iCs/>
          <w:sz w:val="22"/>
          <w:szCs w:val="22"/>
        </w:rPr>
        <w:t>The Apocalypse and the Sage: Assessing the Contribution of John J. Collins to the Study of Apocalypticism</w:t>
      </w:r>
      <w:r w:rsidRPr="00023716">
        <w:rPr>
          <w:sz w:val="22"/>
          <w:szCs w:val="22"/>
        </w:rPr>
        <w:t>, JSJ Supplement series</w:t>
      </w:r>
      <w:r w:rsidRPr="00023716">
        <w:rPr>
          <w:rFonts w:cs="Times New Roman"/>
          <w:sz w:val="22"/>
          <w:szCs w:val="22"/>
        </w:rPr>
        <w:t xml:space="preserve"> eds. S.W. </w:t>
      </w:r>
      <w:r w:rsidR="00D25FCF">
        <w:rPr>
          <w:rFonts w:cs="Times New Roman"/>
          <w:sz w:val="22"/>
          <w:szCs w:val="22"/>
        </w:rPr>
        <w:t xml:space="preserve">Crawford and C. </w:t>
      </w:r>
      <w:proofErr w:type="spellStart"/>
      <w:r w:rsidR="00D25FCF">
        <w:rPr>
          <w:rFonts w:cs="Times New Roman"/>
          <w:sz w:val="22"/>
          <w:szCs w:val="22"/>
        </w:rPr>
        <w:t>Wassen</w:t>
      </w:r>
      <w:proofErr w:type="spellEnd"/>
      <w:r w:rsidR="00D25FCF">
        <w:rPr>
          <w:rFonts w:cs="Times New Roman"/>
          <w:sz w:val="22"/>
          <w:szCs w:val="22"/>
        </w:rPr>
        <w:t xml:space="preserve"> (Leiden: Brill 2018</w:t>
      </w:r>
      <w:r w:rsidRPr="00023716">
        <w:rPr>
          <w:rFonts w:cs="Times New Roman"/>
          <w:sz w:val="22"/>
          <w:szCs w:val="22"/>
        </w:rPr>
        <w:t>)</w:t>
      </w:r>
      <w:r w:rsidR="00D25FCF">
        <w:rPr>
          <w:rFonts w:cs="Times New Roman"/>
          <w:sz w:val="22"/>
          <w:szCs w:val="22"/>
        </w:rPr>
        <w:t>, 181-195</w:t>
      </w:r>
      <w:r w:rsidRPr="00023716">
        <w:rPr>
          <w:rFonts w:cs="Times New Roman"/>
          <w:sz w:val="22"/>
          <w:szCs w:val="22"/>
        </w:rPr>
        <w:t>.</w:t>
      </w:r>
    </w:p>
    <w:p w14:paraId="59D387F1" w14:textId="77777777" w:rsidR="00C538C7" w:rsidRDefault="00C538C7" w:rsidP="00C538C7">
      <w:pPr>
        <w:bidi w:val="0"/>
        <w:spacing w:line="360" w:lineRule="auto"/>
        <w:jc w:val="both"/>
        <w:rPr>
          <w:rFonts w:cs="Times New Roman"/>
          <w:sz w:val="22"/>
          <w:szCs w:val="22"/>
        </w:rPr>
      </w:pPr>
    </w:p>
    <w:p w14:paraId="231313ED" w14:textId="77777777" w:rsidR="00C538C7" w:rsidRDefault="00C538C7" w:rsidP="00C538C7">
      <w:pPr>
        <w:bidi w:val="0"/>
        <w:spacing w:line="360" w:lineRule="auto"/>
        <w:jc w:val="both"/>
        <w:rPr>
          <w:sz w:val="22"/>
          <w:szCs w:val="22"/>
        </w:rPr>
      </w:pPr>
      <w:r>
        <w:rPr>
          <w:sz w:val="22"/>
          <w:szCs w:val="22"/>
        </w:rPr>
        <w:t xml:space="preserve">"La </w:t>
      </w:r>
      <w:proofErr w:type="spellStart"/>
      <w:r>
        <w:rPr>
          <w:sz w:val="22"/>
          <w:szCs w:val="22"/>
        </w:rPr>
        <w:t>proc</w:t>
      </w:r>
      <w:r>
        <w:rPr>
          <w:rFonts w:cs="Times New Roman"/>
          <w:sz w:val="22"/>
          <w:szCs w:val="22"/>
        </w:rPr>
        <w:t>é</w:t>
      </w:r>
      <w:r>
        <w:rPr>
          <w:sz w:val="22"/>
          <w:szCs w:val="22"/>
        </w:rPr>
        <w:t>s</w:t>
      </w:r>
      <w:proofErr w:type="spellEnd"/>
      <w:r>
        <w:rPr>
          <w:sz w:val="22"/>
          <w:szCs w:val="22"/>
        </w:rPr>
        <w:t xml:space="preserve"> et la </w:t>
      </w:r>
      <w:proofErr w:type="spellStart"/>
      <w:r>
        <w:rPr>
          <w:sz w:val="22"/>
          <w:szCs w:val="22"/>
        </w:rPr>
        <w:t>crucifixition</w:t>
      </w:r>
      <w:proofErr w:type="spellEnd"/>
      <w:r>
        <w:rPr>
          <w:sz w:val="22"/>
          <w:szCs w:val="22"/>
        </w:rPr>
        <w:t xml:space="preserve"> de </w:t>
      </w:r>
      <w:proofErr w:type="spellStart"/>
      <w:r>
        <w:rPr>
          <w:sz w:val="22"/>
          <w:szCs w:val="22"/>
        </w:rPr>
        <w:t>J</w:t>
      </w:r>
      <w:r>
        <w:rPr>
          <w:rFonts w:cs="Times New Roman"/>
          <w:sz w:val="22"/>
          <w:szCs w:val="22"/>
        </w:rPr>
        <w:t>é</w:t>
      </w:r>
      <w:r>
        <w:rPr>
          <w:sz w:val="22"/>
          <w:szCs w:val="22"/>
        </w:rPr>
        <w:t>sus</w:t>
      </w:r>
      <w:proofErr w:type="spellEnd"/>
      <w:r>
        <w:rPr>
          <w:sz w:val="22"/>
          <w:szCs w:val="22"/>
        </w:rPr>
        <w:t xml:space="preserve"> </w:t>
      </w:r>
      <w:r>
        <w:rPr>
          <w:rFonts w:cs="Times New Roman"/>
          <w:sz w:val="22"/>
          <w:szCs w:val="22"/>
        </w:rPr>
        <w:t>à</w:t>
      </w:r>
      <w:r>
        <w:rPr>
          <w:sz w:val="22"/>
          <w:szCs w:val="22"/>
        </w:rPr>
        <w:t xml:space="preserve"> la lumi</w:t>
      </w:r>
      <w:r>
        <w:rPr>
          <w:rFonts w:cs="Times New Roman"/>
          <w:sz w:val="22"/>
          <w:szCs w:val="22"/>
        </w:rPr>
        <w:t>è</w:t>
      </w:r>
      <w:r>
        <w:rPr>
          <w:sz w:val="22"/>
          <w:szCs w:val="22"/>
        </w:rPr>
        <w:t xml:space="preserve">re de la vision romaine et </w:t>
      </w:r>
      <w:proofErr w:type="spellStart"/>
      <w:r>
        <w:rPr>
          <w:sz w:val="22"/>
          <w:szCs w:val="22"/>
        </w:rPr>
        <w:t>sadduc</w:t>
      </w:r>
      <w:r>
        <w:rPr>
          <w:rFonts w:cs="Times New Roman"/>
          <w:sz w:val="22"/>
          <w:szCs w:val="22"/>
        </w:rPr>
        <w:t>é</w:t>
      </w:r>
      <w:r>
        <w:rPr>
          <w:sz w:val="22"/>
          <w:szCs w:val="22"/>
        </w:rPr>
        <w:t>enne</w:t>
      </w:r>
      <w:proofErr w:type="spellEnd"/>
      <w:r>
        <w:rPr>
          <w:sz w:val="22"/>
          <w:szCs w:val="22"/>
        </w:rPr>
        <w:t xml:space="preserve"> du temple," in D. </w:t>
      </w:r>
      <w:proofErr w:type="spellStart"/>
      <w:r>
        <w:rPr>
          <w:sz w:val="22"/>
          <w:szCs w:val="22"/>
        </w:rPr>
        <w:t>Jaff</w:t>
      </w:r>
      <w:r>
        <w:rPr>
          <w:rFonts w:cs="Times New Roman"/>
          <w:sz w:val="22"/>
          <w:szCs w:val="22"/>
        </w:rPr>
        <w:t>é</w:t>
      </w:r>
      <w:proofErr w:type="spellEnd"/>
      <w:r>
        <w:rPr>
          <w:sz w:val="22"/>
          <w:szCs w:val="22"/>
        </w:rPr>
        <w:t xml:space="preserve"> (ed</w:t>
      </w:r>
      <w:r w:rsidRPr="00A55CEB">
        <w:rPr>
          <w:i/>
          <w:iCs/>
          <w:sz w:val="22"/>
          <w:szCs w:val="22"/>
        </w:rPr>
        <w:t xml:space="preserve">.), </w:t>
      </w:r>
      <w:proofErr w:type="spellStart"/>
      <w:r w:rsidRPr="00A55CEB">
        <w:rPr>
          <w:i/>
          <w:iCs/>
          <w:sz w:val="22"/>
          <w:szCs w:val="22"/>
        </w:rPr>
        <w:t>Juifs</w:t>
      </w:r>
      <w:proofErr w:type="spellEnd"/>
      <w:r w:rsidRPr="00A55CEB">
        <w:rPr>
          <w:i/>
          <w:iCs/>
          <w:sz w:val="22"/>
          <w:szCs w:val="22"/>
        </w:rPr>
        <w:t xml:space="preserve"> et </w:t>
      </w:r>
      <w:proofErr w:type="spellStart"/>
      <w:r w:rsidRPr="00A55CEB">
        <w:rPr>
          <w:i/>
          <w:iCs/>
          <w:sz w:val="22"/>
          <w:szCs w:val="22"/>
        </w:rPr>
        <w:t>chr</w:t>
      </w:r>
      <w:r w:rsidRPr="00A55CEB">
        <w:rPr>
          <w:rFonts w:cs="Times New Roman"/>
          <w:i/>
          <w:iCs/>
          <w:sz w:val="22"/>
          <w:szCs w:val="22"/>
        </w:rPr>
        <w:t>é</w:t>
      </w:r>
      <w:r w:rsidRPr="00A55CEB">
        <w:rPr>
          <w:i/>
          <w:iCs/>
          <w:sz w:val="22"/>
          <w:szCs w:val="22"/>
        </w:rPr>
        <w:t>tiens</w:t>
      </w:r>
      <w:proofErr w:type="spellEnd"/>
      <w:r w:rsidRPr="00A55CEB">
        <w:rPr>
          <w:i/>
          <w:iCs/>
          <w:sz w:val="22"/>
          <w:szCs w:val="22"/>
        </w:rPr>
        <w:t xml:space="preserve"> aux </w:t>
      </w:r>
      <w:proofErr w:type="gramStart"/>
      <w:r w:rsidRPr="00A55CEB">
        <w:rPr>
          <w:i/>
          <w:iCs/>
          <w:sz w:val="22"/>
          <w:szCs w:val="22"/>
        </w:rPr>
        <w:t>premiers</w:t>
      </w:r>
      <w:proofErr w:type="gramEnd"/>
      <w:r w:rsidRPr="00A55CEB">
        <w:rPr>
          <w:i/>
          <w:iCs/>
          <w:sz w:val="22"/>
          <w:szCs w:val="22"/>
        </w:rPr>
        <w:t xml:space="preserve"> si</w:t>
      </w:r>
      <w:r w:rsidRPr="00A55CEB">
        <w:rPr>
          <w:rFonts w:cs="Times New Roman"/>
          <w:i/>
          <w:iCs/>
          <w:sz w:val="22"/>
          <w:szCs w:val="22"/>
        </w:rPr>
        <w:t>è</w:t>
      </w:r>
      <w:r w:rsidRPr="00A55CEB">
        <w:rPr>
          <w:i/>
          <w:iCs/>
          <w:sz w:val="22"/>
          <w:szCs w:val="22"/>
        </w:rPr>
        <w:t xml:space="preserve">cles. </w:t>
      </w:r>
      <w:proofErr w:type="spellStart"/>
      <w:r w:rsidRPr="00A55CEB">
        <w:rPr>
          <w:i/>
          <w:iCs/>
          <w:sz w:val="22"/>
          <w:szCs w:val="22"/>
        </w:rPr>
        <w:t>Identit</w:t>
      </w:r>
      <w:r w:rsidRPr="00A55CEB">
        <w:rPr>
          <w:rFonts w:cs="Times New Roman"/>
          <w:i/>
          <w:iCs/>
          <w:sz w:val="22"/>
          <w:szCs w:val="22"/>
        </w:rPr>
        <w:t>é</w:t>
      </w:r>
      <w:r w:rsidRPr="00A55CEB">
        <w:rPr>
          <w:i/>
          <w:iCs/>
          <w:sz w:val="22"/>
          <w:szCs w:val="22"/>
        </w:rPr>
        <w:t>s</w:t>
      </w:r>
      <w:proofErr w:type="spellEnd"/>
      <w:r w:rsidRPr="00A55CEB">
        <w:rPr>
          <w:i/>
          <w:iCs/>
          <w:sz w:val="22"/>
          <w:szCs w:val="22"/>
        </w:rPr>
        <w:t>, dialogues et dissidences</w:t>
      </w:r>
      <w:r>
        <w:rPr>
          <w:sz w:val="22"/>
          <w:szCs w:val="22"/>
        </w:rPr>
        <w:t>, Paris: Cerf 2019, pp. 31-56.</w:t>
      </w:r>
    </w:p>
    <w:p w14:paraId="2DF029BD" w14:textId="77777777" w:rsidR="00C538C7" w:rsidRDefault="00C538C7" w:rsidP="00C538C7">
      <w:pPr>
        <w:bidi w:val="0"/>
        <w:spacing w:line="360" w:lineRule="auto"/>
        <w:jc w:val="both"/>
        <w:rPr>
          <w:rFonts w:cs="Times New Roman"/>
          <w:sz w:val="22"/>
          <w:szCs w:val="22"/>
        </w:rPr>
      </w:pPr>
    </w:p>
    <w:p w14:paraId="717E0BCD" w14:textId="77777777" w:rsidR="00A57453" w:rsidRDefault="00A57453" w:rsidP="00A57453">
      <w:pPr>
        <w:spacing w:line="360" w:lineRule="auto"/>
        <w:jc w:val="both"/>
        <w:rPr>
          <w:rFonts w:cs="Times New Roman"/>
          <w:rtl/>
        </w:rPr>
      </w:pPr>
      <w:r w:rsidRPr="00B24144">
        <w:rPr>
          <w:rFonts w:cs="Times New Roman"/>
          <w:rtl/>
        </w:rPr>
        <w:t xml:space="preserve">'ישו ירושלים והמקדש: גיאוגרפיה היסטורית ותפיסות דתיות בראשית הנצרות', בתוך ר' רייך וי' שוורץ (עורכים), </w:t>
      </w:r>
      <w:r>
        <w:rPr>
          <w:rFonts w:cs="Times New Roman"/>
          <w:rtl/>
        </w:rPr>
        <w:t>ספר ירושלים: בימי ה</w:t>
      </w:r>
      <w:r w:rsidRPr="00B24144">
        <w:rPr>
          <w:rFonts w:cs="Times New Roman"/>
          <w:rtl/>
        </w:rPr>
        <w:t xml:space="preserve">בית שני, יד יצחק בן צבי, </w:t>
      </w:r>
      <w:r>
        <w:rPr>
          <w:rFonts w:cs="Times New Roman"/>
          <w:rtl/>
        </w:rPr>
        <w:t xml:space="preserve">ירושלים תש"ף, עמ' 375-398 </w:t>
      </w:r>
      <w:r w:rsidRPr="00B24144">
        <w:rPr>
          <w:rFonts w:cs="Times New Roman"/>
          <w:rtl/>
        </w:rPr>
        <w:t xml:space="preserve">(עם יהושע שוורץ). </w:t>
      </w:r>
    </w:p>
    <w:p w14:paraId="0B97B701" w14:textId="77777777" w:rsidR="009A3917" w:rsidRPr="009A3917" w:rsidRDefault="009A3917" w:rsidP="009A3917">
      <w:pPr>
        <w:bidi w:val="0"/>
        <w:spacing w:line="360" w:lineRule="auto"/>
        <w:jc w:val="both"/>
        <w:rPr>
          <w:rFonts w:cs="Times New Roman"/>
          <w:sz w:val="22"/>
          <w:szCs w:val="22"/>
        </w:rPr>
      </w:pPr>
      <w:r w:rsidRPr="009A3917">
        <w:rPr>
          <w:rFonts w:cs="Times New Roman"/>
          <w:sz w:val="22"/>
          <w:szCs w:val="22"/>
        </w:rPr>
        <w:t xml:space="preserve">"2 Maccabees, Introduction and Annotations" </w:t>
      </w:r>
      <w:r w:rsidRPr="002F3383">
        <w:rPr>
          <w:rFonts w:ascii="-webkit-standard" w:hAnsi="-webkit-standard"/>
          <w:i/>
          <w:iCs/>
          <w:color w:val="000000"/>
          <w:sz w:val="22"/>
          <w:szCs w:val="22"/>
        </w:rPr>
        <w:t>The Jewish Annotated Apocrypha</w:t>
      </w:r>
      <w:r w:rsidRPr="009A3917">
        <w:rPr>
          <w:rFonts w:cs="Times New Roman"/>
          <w:sz w:val="22"/>
          <w:szCs w:val="22"/>
        </w:rPr>
        <w:t>, ed. J. Klawans, Oxford University Press 2020, 251-299.</w:t>
      </w:r>
    </w:p>
    <w:p w14:paraId="56545AD5" w14:textId="77777777" w:rsidR="009A3917" w:rsidRDefault="009A3917" w:rsidP="009A3917">
      <w:pPr>
        <w:bidi w:val="0"/>
        <w:spacing w:line="360" w:lineRule="auto"/>
        <w:jc w:val="both"/>
        <w:rPr>
          <w:sz w:val="22"/>
          <w:szCs w:val="22"/>
          <w:rtl/>
        </w:rPr>
      </w:pPr>
    </w:p>
    <w:p w14:paraId="7D2D836E" w14:textId="77777777" w:rsidR="009A3917" w:rsidRPr="00F510A4" w:rsidRDefault="009A3917" w:rsidP="009A3917">
      <w:pPr>
        <w:bidi w:val="0"/>
        <w:spacing w:line="360" w:lineRule="auto"/>
        <w:jc w:val="both"/>
        <w:rPr>
          <w:rFonts w:cs="Times New Roman"/>
          <w:sz w:val="22"/>
          <w:szCs w:val="22"/>
        </w:rPr>
      </w:pPr>
      <w:r w:rsidRPr="008A0FF6">
        <w:rPr>
          <w:sz w:val="22"/>
          <w:szCs w:val="22"/>
        </w:rPr>
        <w:t xml:space="preserve">  "Why Did the Early Christians Care about the Temple after 70 CE: The Case of the Gospel of Matthew," in </w:t>
      </w:r>
      <w:r w:rsidRPr="008A0FF6">
        <w:rPr>
          <w:i/>
          <w:iCs/>
          <w:sz w:val="22"/>
          <w:szCs w:val="22"/>
        </w:rPr>
        <w:t>Contextualizing Jewish Temples,</w:t>
      </w:r>
      <w:r w:rsidRPr="008A0FF6">
        <w:rPr>
          <w:sz w:val="22"/>
          <w:szCs w:val="22"/>
        </w:rPr>
        <w:t xml:space="preserve"> ed. S. Holtz and T. Ganzel, Library of Judaism, Brill</w:t>
      </w:r>
      <w:r>
        <w:rPr>
          <w:sz w:val="22"/>
          <w:szCs w:val="22"/>
        </w:rPr>
        <w:t xml:space="preserve"> 2021, pp. 157-171</w:t>
      </w:r>
      <w:r w:rsidRPr="008A0FF6">
        <w:rPr>
          <w:sz w:val="22"/>
          <w:szCs w:val="22"/>
        </w:rPr>
        <w:t>.</w:t>
      </w:r>
    </w:p>
    <w:p w14:paraId="5617FBEF" w14:textId="77777777" w:rsidR="009A3917" w:rsidRPr="00F510A4" w:rsidRDefault="009A3917" w:rsidP="009A3917">
      <w:pPr>
        <w:bidi w:val="0"/>
        <w:spacing w:line="360" w:lineRule="auto"/>
        <w:jc w:val="both"/>
        <w:rPr>
          <w:rFonts w:cs="Times New Roman"/>
          <w:sz w:val="22"/>
          <w:szCs w:val="22"/>
        </w:rPr>
      </w:pPr>
    </w:p>
    <w:p w14:paraId="7128EC18" w14:textId="77777777" w:rsidR="009A3917" w:rsidRDefault="009A3917" w:rsidP="009A3917">
      <w:pPr>
        <w:bidi w:val="0"/>
        <w:spacing w:line="360" w:lineRule="auto"/>
        <w:jc w:val="both"/>
        <w:rPr>
          <w:sz w:val="22"/>
          <w:szCs w:val="22"/>
        </w:rPr>
      </w:pPr>
      <w:r w:rsidRPr="008A0FF6">
        <w:rPr>
          <w:sz w:val="22"/>
          <w:szCs w:val="22"/>
        </w:rPr>
        <w:lastRenderedPageBreak/>
        <w:t xml:space="preserve">"A Sense of Place and the Jewish Temple: From the Book of Psalms to the Temple Scroll," </w:t>
      </w:r>
      <w:r w:rsidRPr="008A0FF6">
        <w:rPr>
          <w:i/>
          <w:iCs/>
          <w:sz w:val="22"/>
          <w:szCs w:val="22"/>
        </w:rPr>
        <w:t>Jerusalem and Other Holy Places as Foci of Multireligious and Ideological Confrontation</w:t>
      </w:r>
      <w:r w:rsidRPr="008A0FF6">
        <w:rPr>
          <w:sz w:val="22"/>
          <w:szCs w:val="22"/>
        </w:rPr>
        <w:t>, ed. B. Hartog et al., Jewish and Christian Perspectives, Brill</w:t>
      </w:r>
      <w:r>
        <w:rPr>
          <w:sz w:val="22"/>
          <w:szCs w:val="22"/>
        </w:rPr>
        <w:t xml:space="preserve"> 2021, 297-315</w:t>
      </w:r>
      <w:r w:rsidRPr="008A0FF6">
        <w:rPr>
          <w:sz w:val="22"/>
          <w:szCs w:val="22"/>
        </w:rPr>
        <w:t>.</w:t>
      </w:r>
    </w:p>
    <w:p w14:paraId="49F6409D" w14:textId="77777777" w:rsidR="0016261A" w:rsidRDefault="0016261A" w:rsidP="0016261A">
      <w:pPr>
        <w:bidi w:val="0"/>
        <w:spacing w:line="360" w:lineRule="auto"/>
        <w:jc w:val="both"/>
        <w:rPr>
          <w:sz w:val="22"/>
          <w:szCs w:val="22"/>
        </w:rPr>
      </w:pPr>
    </w:p>
    <w:p w14:paraId="0719B675" w14:textId="77777777" w:rsidR="0016261A" w:rsidRPr="0016261A" w:rsidRDefault="0016261A" w:rsidP="0016261A">
      <w:pPr>
        <w:bidi w:val="0"/>
        <w:spacing w:line="360" w:lineRule="auto"/>
        <w:rPr>
          <w:rFonts w:cs="Times New Roman"/>
          <w:sz w:val="22"/>
          <w:szCs w:val="22"/>
        </w:rPr>
      </w:pPr>
      <w:bookmarkStart w:id="2" w:name="_Hlk95413493"/>
      <w:r w:rsidRPr="008A0FF6">
        <w:rPr>
          <w:sz w:val="22"/>
          <w:szCs w:val="22"/>
        </w:rPr>
        <w:t xml:space="preserve">"The Practice of Piety: </w:t>
      </w:r>
      <w:proofErr w:type="gramStart"/>
      <w:r w:rsidRPr="008A0FF6">
        <w:rPr>
          <w:sz w:val="22"/>
          <w:szCs w:val="22"/>
        </w:rPr>
        <w:t>the</w:t>
      </w:r>
      <w:proofErr w:type="gramEnd"/>
      <w:r w:rsidRPr="008A0FF6">
        <w:rPr>
          <w:sz w:val="22"/>
          <w:szCs w:val="22"/>
        </w:rPr>
        <w:t xml:space="preserve"> Puritans and Qumran," in </w:t>
      </w:r>
      <w:r w:rsidRPr="008A0FF6">
        <w:rPr>
          <w:i/>
          <w:iCs/>
          <w:sz w:val="22"/>
          <w:szCs w:val="22"/>
        </w:rPr>
        <w:t xml:space="preserve">Social History of the Jews in Antiquity: Studies in Dialogue with Albert Baumgarten's Work, </w:t>
      </w:r>
      <w:r w:rsidRPr="008A0FF6">
        <w:rPr>
          <w:sz w:val="22"/>
          <w:szCs w:val="22"/>
        </w:rPr>
        <w:t>ed. M. Bar-Asher Siegal and J. Ben-Dov</w:t>
      </w:r>
      <w:r w:rsidRPr="008A0FF6">
        <w:rPr>
          <w:i/>
          <w:iCs/>
          <w:sz w:val="22"/>
          <w:szCs w:val="22"/>
        </w:rPr>
        <w:t xml:space="preserve">, </w:t>
      </w:r>
      <w:r w:rsidRPr="008A0FF6">
        <w:rPr>
          <w:sz w:val="22"/>
          <w:szCs w:val="22"/>
        </w:rPr>
        <w:t>TSAJ, Mohr-</w:t>
      </w:r>
      <w:proofErr w:type="spellStart"/>
      <w:r w:rsidRPr="008A0FF6">
        <w:rPr>
          <w:sz w:val="22"/>
          <w:szCs w:val="22"/>
        </w:rPr>
        <w:t>Siebeck</w:t>
      </w:r>
      <w:proofErr w:type="spellEnd"/>
      <w:r w:rsidRPr="0016261A">
        <w:rPr>
          <w:rFonts w:cs="Times New Roman"/>
          <w:sz w:val="22"/>
          <w:szCs w:val="22"/>
        </w:rPr>
        <w:t>, 2021, pp. 109-126.</w:t>
      </w:r>
    </w:p>
    <w:bookmarkEnd w:id="2"/>
    <w:p w14:paraId="00795DCE" w14:textId="77777777" w:rsidR="0016261A" w:rsidRDefault="0016261A" w:rsidP="0016261A">
      <w:pPr>
        <w:bidi w:val="0"/>
        <w:spacing w:line="360" w:lineRule="auto"/>
        <w:jc w:val="both"/>
        <w:rPr>
          <w:sz w:val="22"/>
          <w:szCs w:val="22"/>
        </w:rPr>
      </w:pPr>
    </w:p>
    <w:p w14:paraId="4B105D42" w14:textId="77777777" w:rsidR="0016261A" w:rsidRPr="00372350" w:rsidRDefault="0016261A" w:rsidP="0016261A">
      <w:pPr>
        <w:autoSpaceDE w:val="0"/>
        <w:autoSpaceDN w:val="0"/>
        <w:bidi w:val="0"/>
        <w:adjustRightInd w:val="0"/>
        <w:spacing w:line="360" w:lineRule="auto"/>
        <w:jc w:val="both"/>
        <w:rPr>
          <w:rFonts w:cs="Times New Roman"/>
          <w:sz w:val="22"/>
          <w:szCs w:val="22"/>
        </w:rPr>
      </w:pPr>
      <w:bookmarkStart w:id="3" w:name="_Hlk95413817"/>
      <w:r w:rsidRPr="00372350">
        <w:rPr>
          <w:rFonts w:cs="Times New Roman"/>
          <w:sz w:val="22"/>
          <w:szCs w:val="22"/>
        </w:rPr>
        <w:t>"Were the Early Christians Sectarians? Searching for Sectarianism</w:t>
      </w:r>
      <w:r>
        <w:rPr>
          <w:rFonts w:cs="Times New Roman"/>
          <w:sz w:val="22"/>
          <w:szCs w:val="22"/>
        </w:rPr>
        <w:t xml:space="preserve"> </w:t>
      </w:r>
      <w:r w:rsidRPr="00372350">
        <w:rPr>
          <w:rFonts w:cs="Times New Roman"/>
          <w:sz w:val="22"/>
          <w:szCs w:val="22"/>
        </w:rPr>
        <w:t>in the New Testament</w:t>
      </w:r>
      <w:r>
        <w:rPr>
          <w:rFonts w:cs="Times New Roman"/>
          <w:sz w:val="22"/>
          <w:szCs w:val="22"/>
        </w:rPr>
        <w:t xml:space="preserve">," </w:t>
      </w:r>
      <w:r w:rsidRPr="00372350">
        <w:rPr>
          <w:rFonts w:cs="Times New Roman"/>
          <w:i/>
          <w:iCs/>
          <w:sz w:val="22"/>
          <w:szCs w:val="22"/>
        </w:rPr>
        <w:t>Reflections on Judaism and Christianity in Antiquity</w:t>
      </w:r>
      <w:r w:rsidRPr="00372350">
        <w:rPr>
          <w:rFonts w:cs="Times New Roman"/>
          <w:sz w:val="22"/>
          <w:szCs w:val="22"/>
        </w:rPr>
        <w:t xml:space="preserve">, eds. D. </w:t>
      </w:r>
      <w:proofErr w:type="spellStart"/>
      <w:r w:rsidRPr="00372350">
        <w:rPr>
          <w:rFonts w:cs="Times New Roman"/>
          <w:sz w:val="22"/>
          <w:szCs w:val="22"/>
        </w:rPr>
        <w:t>Jaffé</w:t>
      </w:r>
      <w:proofErr w:type="spellEnd"/>
      <w:r w:rsidRPr="00372350">
        <w:rPr>
          <w:rFonts w:cs="Times New Roman"/>
          <w:sz w:val="22"/>
          <w:szCs w:val="22"/>
        </w:rPr>
        <w:t xml:space="preserve">, R.  Nir and Y. </w:t>
      </w:r>
      <w:proofErr w:type="spellStart"/>
      <w:r w:rsidRPr="00372350">
        <w:rPr>
          <w:rFonts w:cs="Times New Roman"/>
          <w:sz w:val="22"/>
          <w:szCs w:val="22"/>
        </w:rPr>
        <w:t>Teppler</w:t>
      </w:r>
      <w:proofErr w:type="spellEnd"/>
      <w:r w:rsidRPr="00372350">
        <w:rPr>
          <w:rFonts w:cs="Times New Roman"/>
          <w:sz w:val="22"/>
          <w:szCs w:val="22"/>
        </w:rPr>
        <w:t xml:space="preserve">, Brussels, Peter lang, pp. 331-366. </w:t>
      </w:r>
    </w:p>
    <w:bookmarkEnd w:id="3"/>
    <w:p w14:paraId="4DD69A5F" w14:textId="77777777" w:rsidR="0016261A" w:rsidRPr="008A0FF6" w:rsidRDefault="0016261A" w:rsidP="0016261A">
      <w:pPr>
        <w:bidi w:val="0"/>
        <w:spacing w:line="360" w:lineRule="auto"/>
        <w:jc w:val="both"/>
        <w:rPr>
          <w:sz w:val="22"/>
          <w:szCs w:val="22"/>
        </w:rPr>
      </w:pPr>
    </w:p>
    <w:p w14:paraId="3CED1B4F" w14:textId="77777777" w:rsidR="007E034B" w:rsidRPr="00023716" w:rsidRDefault="007E034B" w:rsidP="007E034B">
      <w:pPr>
        <w:bidi w:val="0"/>
        <w:spacing w:line="360" w:lineRule="auto"/>
        <w:jc w:val="both"/>
        <w:rPr>
          <w:rFonts w:cs="Times New Roman"/>
          <w:sz w:val="22"/>
          <w:szCs w:val="22"/>
        </w:rPr>
      </w:pPr>
    </w:p>
    <w:p w14:paraId="6F3D75A5" w14:textId="77777777" w:rsidR="008362A6" w:rsidRPr="00A171A5" w:rsidRDefault="008362A6" w:rsidP="008362A6">
      <w:pPr>
        <w:bidi w:val="0"/>
        <w:spacing w:line="360" w:lineRule="auto"/>
        <w:jc w:val="both"/>
        <w:rPr>
          <w:rFonts w:cs="Times New Roman"/>
          <w:sz w:val="22"/>
          <w:szCs w:val="22"/>
        </w:rPr>
      </w:pPr>
    </w:p>
    <w:p w14:paraId="23D733E1" w14:textId="77777777" w:rsidR="00CA0046" w:rsidRPr="00CA0046" w:rsidRDefault="00CA0046" w:rsidP="008362A6">
      <w:pPr>
        <w:bidi w:val="0"/>
        <w:spacing w:line="360" w:lineRule="auto"/>
        <w:jc w:val="both"/>
        <w:rPr>
          <w:rFonts w:cs="Times New Roman"/>
          <w:sz w:val="22"/>
          <w:szCs w:val="22"/>
        </w:rPr>
      </w:pPr>
    </w:p>
    <w:p w14:paraId="11EDF8D0" w14:textId="77777777" w:rsidR="000F4FB2" w:rsidRPr="00CA0046" w:rsidRDefault="000F4FB2" w:rsidP="000F4FB2">
      <w:pPr>
        <w:bidi w:val="0"/>
        <w:spacing w:line="360" w:lineRule="auto"/>
        <w:jc w:val="both"/>
        <w:rPr>
          <w:rFonts w:cs="Times New Roman"/>
          <w:sz w:val="22"/>
          <w:szCs w:val="22"/>
        </w:rPr>
      </w:pPr>
    </w:p>
    <w:p w14:paraId="716EEE45" w14:textId="77777777" w:rsidR="000F4FB2" w:rsidRPr="00CA0046" w:rsidRDefault="000F4FB2" w:rsidP="00CA0046">
      <w:pPr>
        <w:tabs>
          <w:tab w:val="left" w:pos="375"/>
          <w:tab w:val="left" w:pos="658"/>
          <w:tab w:val="left" w:pos="2643"/>
          <w:tab w:val="right" w:pos="8029"/>
        </w:tabs>
        <w:bidi w:val="0"/>
        <w:rPr>
          <w:rFonts w:cs="Times New Roman"/>
          <w:sz w:val="22"/>
          <w:szCs w:val="22"/>
          <w:u w:val="single"/>
        </w:rPr>
      </w:pPr>
      <w:r w:rsidRPr="00CA0046">
        <w:rPr>
          <w:rFonts w:cs="Times New Roman"/>
          <w:b/>
          <w:bCs/>
          <w:i/>
          <w:iCs/>
          <w:sz w:val="22"/>
          <w:szCs w:val="22"/>
        </w:rPr>
        <w:t>ACCEPTED FOR PUBLICATION</w:t>
      </w:r>
      <w:r w:rsidRPr="00CA0046">
        <w:rPr>
          <w:rFonts w:cs="Times New Roman"/>
          <w:sz w:val="22"/>
          <w:szCs w:val="22"/>
        </w:rPr>
        <w:t xml:space="preserve">                                                      </w:t>
      </w:r>
      <w:proofErr w:type="gramStart"/>
      <w:r w:rsidR="00CA0046">
        <w:rPr>
          <w:rFonts w:cs="Times New Roman"/>
          <w:sz w:val="22"/>
          <w:szCs w:val="22"/>
          <w:rtl/>
        </w:rPr>
        <w:t>לפרסום</w:t>
      </w:r>
      <w:r w:rsidRPr="00CA0046">
        <w:rPr>
          <w:rFonts w:cs="Times New Roman"/>
          <w:sz w:val="22"/>
          <w:szCs w:val="22"/>
        </w:rPr>
        <w:t xml:space="preserve"> </w:t>
      </w:r>
      <w:r w:rsidR="00CA0046">
        <w:rPr>
          <w:rFonts w:cs="Times New Roman"/>
          <w:sz w:val="22"/>
          <w:szCs w:val="22"/>
          <w:rtl/>
        </w:rPr>
        <w:t xml:space="preserve"> </w:t>
      </w:r>
      <w:r w:rsidRPr="00CA0046">
        <w:rPr>
          <w:rFonts w:cs="Times New Roman"/>
          <w:sz w:val="22"/>
          <w:szCs w:val="22"/>
          <w:rtl/>
        </w:rPr>
        <w:t>מאמרים</w:t>
      </w:r>
      <w:proofErr w:type="gramEnd"/>
      <w:r w:rsidRPr="00CA0046">
        <w:rPr>
          <w:rFonts w:cs="Times New Roman"/>
          <w:sz w:val="22"/>
          <w:szCs w:val="22"/>
          <w:rtl/>
        </w:rPr>
        <w:t xml:space="preserve"> שהתקבלו</w:t>
      </w:r>
    </w:p>
    <w:p w14:paraId="47B7BB70" w14:textId="77777777" w:rsidR="000F4FB2" w:rsidRPr="00CA0046" w:rsidRDefault="000F4FB2" w:rsidP="000F4FB2">
      <w:pPr>
        <w:tabs>
          <w:tab w:val="left" w:pos="375"/>
          <w:tab w:val="left" w:pos="2643"/>
          <w:tab w:val="right" w:pos="8029"/>
        </w:tabs>
        <w:rPr>
          <w:rFonts w:cs="Times New Roman"/>
          <w:szCs w:val="26"/>
          <w:u w:val="single"/>
          <w:rtl/>
        </w:rPr>
      </w:pPr>
    </w:p>
    <w:p w14:paraId="6E9E8097" w14:textId="77777777" w:rsidR="000F4FB2" w:rsidRDefault="000F4FB2" w:rsidP="000F4FB2">
      <w:pPr>
        <w:pStyle w:val="a8"/>
        <w:bidi/>
        <w:jc w:val="both"/>
        <w:rPr>
          <w:sz w:val="22"/>
          <w:szCs w:val="22"/>
          <w:rtl/>
        </w:rPr>
      </w:pPr>
    </w:p>
    <w:p w14:paraId="51B816F1" w14:textId="77777777" w:rsidR="0016261A" w:rsidRPr="0016261A" w:rsidRDefault="0016261A" w:rsidP="0016261A">
      <w:pPr>
        <w:bidi w:val="0"/>
        <w:spacing w:line="360" w:lineRule="auto"/>
        <w:jc w:val="both"/>
        <w:rPr>
          <w:rFonts w:cs="Times New Roman"/>
          <w:sz w:val="22"/>
          <w:szCs w:val="22"/>
        </w:rPr>
      </w:pPr>
      <w:r w:rsidRPr="0016261A">
        <w:rPr>
          <w:rFonts w:cs="Times New Roman"/>
          <w:color w:val="000000"/>
          <w:sz w:val="22"/>
          <w:szCs w:val="22"/>
        </w:rPr>
        <w:t>“The Wilderness, Damascus, and the Land: Notions of Place in Sectarian Community Building,”</w:t>
      </w:r>
      <w:r w:rsidRPr="0016261A">
        <w:rPr>
          <w:rFonts w:cs="Times New Roman"/>
          <w:sz w:val="22"/>
          <w:szCs w:val="22"/>
        </w:rPr>
        <w:t xml:space="preserve"> in </w:t>
      </w:r>
      <w:r w:rsidRPr="0016261A">
        <w:rPr>
          <w:rFonts w:cs="Times New Roman"/>
          <w:i/>
          <w:iCs/>
          <w:color w:val="000000"/>
          <w:sz w:val="22"/>
          <w:szCs w:val="22"/>
        </w:rPr>
        <w:t xml:space="preserve">The Dead Sea Scrolls at Seventy: “Clear a Path in the Wilderness”: Proceedings of the Sixteenth International Symposium of the Orion Center for the Study of the Dead Sea Scrolls, Cosponsored by the University of Vienna, New York University, the Israel Antiquities Authority, and the Israel Museum, 29 April–2 May, </w:t>
      </w:r>
      <w:proofErr w:type="gramStart"/>
      <w:r w:rsidRPr="0016261A">
        <w:rPr>
          <w:rFonts w:cs="Times New Roman"/>
          <w:i/>
          <w:iCs/>
          <w:color w:val="000000"/>
          <w:sz w:val="22"/>
          <w:szCs w:val="22"/>
        </w:rPr>
        <w:t>2018</w:t>
      </w:r>
      <w:r w:rsidRPr="0016261A">
        <w:rPr>
          <w:rFonts w:cs="Times New Roman"/>
          <w:color w:val="000000"/>
          <w:sz w:val="22"/>
          <w:szCs w:val="22"/>
        </w:rPr>
        <w:t>,  Eds.</w:t>
      </w:r>
      <w:proofErr w:type="gramEnd"/>
      <w:r w:rsidRPr="0016261A">
        <w:rPr>
          <w:rFonts w:cs="Times New Roman"/>
          <w:color w:val="000000"/>
          <w:sz w:val="22"/>
          <w:szCs w:val="22"/>
        </w:rPr>
        <w:t xml:space="preserve">  E.G. </w:t>
      </w:r>
      <w:proofErr w:type="spellStart"/>
      <w:r w:rsidRPr="0016261A">
        <w:rPr>
          <w:rFonts w:cs="Times New Roman"/>
          <w:color w:val="000000"/>
          <w:sz w:val="22"/>
          <w:szCs w:val="22"/>
        </w:rPr>
        <w:t>Chazon</w:t>
      </w:r>
      <w:proofErr w:type="spellEnd"/>
      <w:r w:rsidRPr="0016261A">
        <w:rPr>
          <w:rFonts w:cs="Times New Roman"/>
          <w:color w:val="000000"/>
          <w:sz w:val="22"/>
          <w:szCs w:val="22"/>
        </w:rPr>
        <w:t xml:space="preserve"> et al. (Leiden: Brill, forthcoming).</w:t>
      </w:r>
    </w:p>
    <w:p w14:paraId="1E54FF95" w14:textId="77777777" w:rsidR="00863288" w:rsidRPr="003F0726" w:rsidRDefault="00863288" w:rsidP="00D76D6D">
      <w:pPr>
        <w:spacing w:line="360" w:lineRule="auto"/>
        <w:jc w:val="both"/>
        <w:rPr>
          <w:rFonts w:cs="Times New Roman"/>
          <w:rtl/>
        </w:rPr>
      </w:pPr>
    </w:p>
    <w:p w14:paraId="3DDDBD69" w14:textId="77777777" w:rsidR="002F3383" w:rsidRPr="003F0726" w:rsidRDefault="002F3383" w:rsidP="003A4733">
      <w:pPr>
        <w:bidi w:val="0"/>
        <w:spacing w:line="360" w:lineRule="auto"/>
        <w:jc w:val="both"/>
        <w:rPr>
          <w:rFonts w:cs="Times New Roman"/>
          <w:sz w:val="22"/>
          <w:szCs w:val="22"/>
        </w:rPr>
      </w:pPr>
    </w:p>
    <w:p w14:paraId="7EB84D84" w14:textId="77777777" w:rsidR="003A4733" w:rsidRDefault="003A4733" w:rsidP="003A4733">
      <w:pPr>
        <w:autoSpaceDE w:val="0"/>
        <w:autoSpaceDN w:val="0"/>
        <w:bidi w:val="0"/>
        <w:adjustRightInd w:val="0"/>
        <w:spacing w:line="360" w:lineRule="auto"/>
        <w:jc w:val="both"/>
        <w:rPr>
          <w:rFonts w:cs="Times New Roman"/>
          <w:sz w:val="22"/>
          <w:szCs w:val="22"/>
        </w:rPr>
      </w:pPr>
    </w:p>
    <w:p w14:paraId="7F82C220" w14:textId="77777777" w:rsidR="003A4733" w:rsidRPr="003A4733" w:rsidRDefault="003A4733" w:rsidP="003A4733">
      <w:pPr>
        <w:pStyle w:val="11"/>
        <w:bidi w:val="0"/>
        <w:spacing w:after="0" w:line="360" w:lineRule="auto"/>
        <w:ind w:left="0"/>
        <w:jc w:val="both"/>
        <w:rPr>
          <w:rFonts w:ascii="Times New Roman" w:hAnsi="Times New Roman" w:cs="Times New Roman"/>
        </w:rPr>
      </w:pPr>
      <w:bookmarkStart w:id="4" w:name="_Hlk95415205"/>
      <w:r w:rsidRPr="003A4733">
        <w:rPr>
          <w:rFonts w:ascii="Times New Roman" w:hAnsi="Times New Roman" w:cs="Times New Roman"/>
        </w:rPr>
        <w:t xml:space="preserve">"John Lennon, Jesus as a Moral Model, and Imagine No Religion," </w:t>
      </w:r>
      <w:r w:rsidRPr="003A4733">
        <w:rPr>
          <w:rFonts w:ascii="Times New Roman" w:hAnsi="Times New Roman" w:cs="Times New Roman"/>
          <w:i/>
          <w:iCs/>
        </w:rPr>
        <w:t>Speaking Words of Wisdom: The Beatles and Religion</w:t>
      </w:r>
      <w:r w:rsidRPr="003A4733">
        <w:rPr>
          <w:rFonts w:ascii="Times New Roman" w:hAnsi="Times New Roman" w:cs="Times New Roman"/>
        </w:rPr>
        <w:t>, ed. M. McGowan, University of Pennsylvania Press.</w:t>
      </w:r>
    </w:p>
    <w:p w14:paraId="565E4B85" w14:textId="77777777" w:rsidR="003A4733" w:rsidRPr="003A4733" w:rsidRDefault="003A4733" w:rsidP="003A4733">
      <w:pPr>
        <w:bidi w:val="0"/>
        <w:spacing w:line="360" w:lineRule="auto"/>
        <w:jc w:val="both"/>
        <w:rPr>
          <w:rFonts w:cs="Times New Roman"/>
          <w:sz w:val="22"/>
          <w:szCs w:val="22"/>
        </w:rPr>
      </w:pPr>
    </w:p>
    <w:p w14:paraId="7A841DEE" w14:textId="77777777" w:rsidR="003A4733" w:rsidRPr="00C1522A" w:rsidRDefault="003A4733" w:rsidP="003A4733">
      <w:pPr>
        <w:autoSpaceDE w:val="0"/>
        <w:autoSpaceDN w:val="0"/>
        <w:bidi w:val="0"/>
        <w:adjustRightInd w:val="0"/>
        <w:spacing w:line="360" w:lineRule="auto"/>
        <w:jc w:val="both"/>
        <w:rPr>
          <w:rFonts w:cs="Times New Roman"/>
          <w:sz w:val="22"/>
          <w:szCs w:val="22"/>
          <w:rtl/>
        </w:rPr>
      </w:pPr>
    </w:p>
    <w:bookmarkEnd w:id="4"/>
    <w:p w14:paraId="397D33E4" w14:textId="77777777" w:rsidR="009A3917" w:rsidRPr="003F0726" w:rsidRDefault="009A3917" w:rsidP="00F510A4">
      <w:pPr>
        <w:bidi w:val="0"/>
        <w:spacing w:line="360" w:lineRule="auto"/>
        <w:jc w:val="both"/>
        <w:rPr>
          <w:rFonts w:cs="Times New Roman"/>
          <w:sz w:val="22"/>
          <w:szCs w:val="22"/>
          <w:rtl/>
        </w:rPr>
      </w:pPr>
    </w:p>
    <w:p w14:paraId="133C7232" w14:textId="77777777" w:rsidR="00D67BA5" w:rsidRPr="008A0FF6" w:rsidRDefault="00D67BA5" w:rsidP="00D67BA5">
      <w:pPr>
        <w:bidi w:val="0"/>
        <w:spacing w:line="360" w:lineRule="auto"/>
        <w:jc w:val="both"/>
        <w:rPr>
          <w:sz w:val="22"/>
          <w:szCs w:val="22"/>
        </w:rPr>
      </w:pPr>
    </w:p>
    <w:p w14:paraId="10F59CC4" w14:textId="77777777" w:rsidR="00D76D6D" w:rsidRPr="00D76D6D" w:rsidRDefault="00D76D6D" w:rsidP="00D76D6D">
      <w:pPr>
        <w:spacing w:line="360" w:lineRule="auto"/>
        <w:jc w:val="both"/>
        <w:rPr>
          <w:rFonts w:cs="Times New Roman"/>
          <w:sz w:val="22"/>
          <w:szCs w:val="22"/>
          <w:rtl/>
        </w:rPr>
      </w:pPr>
    </w:p>
    <w:p w14:paraId="398BD250" w14:textId="77777777" w:rsidR="00CA0046" w:rsidRDefault="00CA0046" w:rsidP="000F4FB2">
      <w:pPr>
        <w:spacing w:line="360" w:lineRule="auto"/>
        <w:jc w:val="both"/>
        <w:rPr>
          <w:rFonts w:cs="Times New Roman"/>
          <w:sz w:val="22"/>
          <w:szCs w:val="22"/>
          <w:rtl/>
        </w:rPr>
      </w:pPr>
    </w:p>
    <w:p w14:paraId="44100900" w14:textId="77777777" w:rsidR="000F4FB2" w:rsidRPr="00CA0046" w:rsidRDefault="000F4FB2" w:rsidP="000F4FB2">
      <w:pPr>
        <w:pStyle w:val="a8"/>
        <w:bidi/>
        <w:jc w:val="both"/>
        <w:rPr>
          <w:sz w:val="22"/>
          <w:szCs w:val="22"/>
          <w:rtl/>
        </w:rPr>
      </w:pPr>
    </w:p>
    <w:p w14:paraId="363618D8" w14:textId="77777777" w:rsidR="00044D31" w:rsidRPr="00CA0046" w:rsidRDefault="000F4FB2" w:rsidP="00044D31">
      <w:pPr>
        <w:tabs>
          <w:tab w:val="left" w:pos="375"/>
          <w:tab w:val="left" w:pos="658"/>
          <w:tab w:val="right" w:pos="8029"/>
        </w:tabs>
        <w:rPr>
          <w:rFonts w:cs="Times New Roman"/>
          <w:szCs w:val="26"/>
          <w:rtl/>
        </w:rPr>
      </w:pPr>
      <w:r w:rsidRPr="00CA0046">
        <w:rPr>
          <w:rFonts w:cs="Times New Roman"/>
          <w:szCs w:val="26"/>
          <w:rtl/>
        </w:rPr>
        <w:lastRenderedPageBreak/>
        <w:tab/>
      </w:r>
      <w:r w:rsidR="00044D31" w:rsidRPr="00CA0046">
        <w:rPr>
          <w:rFonts w:cs="Times New Roman"/>
          <w:szCs w:val="26"/>
          <w:rtl/>
        </w:rPr>
        <w:t>ערכים באנציקלופדיות</w:t>
      </w:r>
      <w:r w:rsidR="005B286B">
        <w:rPr>
          <w:rFonts w:cs="Times New Roman"/>
          <w:szCs w:val="26"/>
          <w:rtl/>
        </w:rPr>
        <w:t xml:space="preserve"> (רשימה חלקית)</w:t>
      </w:r>
    </w:p>
    <w:p w14:paraId="5463FA1F" w14:textId="77777777" w:rsidR="00044D31" w:rsidRPr="00CA0046" w:rsidRDefault="00044D31" w:rsidP="00044D31">
      <w:pPr>
        <w:tabs>
          <w:tab w:val="left" w:pos="375"/>
          <w:tab w:val="left" w:pos="658"/>
          <w:tab w:val="right" w:pos="8029"/>
        </w:tabs>
        <w:rPr>
          <w:rFonts w:cs="Times New Roman"/>
          <w:szCs w:val="26"/>
          <w:rtl/>
        </w:rPr>
      </w:pPr>
    </w:p>
    <w:p w14:paraId="1A7F676F" w14:textId="77777777" w:rsidR="00044D31" w:rsidRPr="00CA0046" w:rsidRDefault="00044D31" w:rsidP="00044D31">
      <w:pPr>
        <w:bidi w:val="0"/>
        <w:spacing w:line="360" w:lineRule="auto"/>
        <w:jc w:val="both"/>
        <w:rPr>
          <w:rFonts w:cs="Times New Roman"/>
          <w:sz w:val="22"/>
          <w:szCs w:val="22"/>
        </w:rPr>
      </w:pPr>
      <w:r w:rsidRPr="00CA0046">
        <w:rPr>
          <w:rFonts w:cs="Times New Roman"/>
          <w:sz w:val="22"/>
          <w:szCs w:val="22"/>
        </w:rPr>
        <w:t xml:space="preserve"> "Sadducees", </w:t>
      </w:r>
      <w:r w:rsidRPr="00CA0046">
        <w:rPr>
          <w:rStyle w:val="aa"/>
          <w:sz w:val="22"/>
          <w:szCs w:val="22"/>
        </w:rPr>
        <w:t xml:space="preserve">New Interpreters Bible Dictionary, </w:t>
      </w:r>
      <w:r w:rsidRPr="00CA0046">
        <w:rPr>
          <w:rFonts w:cs="Times New Roman"/>
          <w:sz w:val="22"/>
          <w:szCs w:val="22"/>
        </w:rPr>
        <w:t xml:space="preserve">K.D. </w:t>
      </w:r>
      <w:proofErr w:type="spellStart"/>
      <w:r w:rsidRPr="00CA0046">
        <w:rPr>
          <w:rFonts w:cs="Times New Roman"/>
          <w:sz w:val="22"/>
          <w:szCs w:val="22"/>
        </w:rPr>
        <w:t>Sakenfeld</w:t>
      </w:r>
      <w:proofErr w:type="spellEnd"/>
      <w:r w:rsidRPr="00CA0046">
        <w:rPr>
          <w:rFonts w:cs="Times New Roman"/>
          <w:sz w:val="22"/>
          <w:szCs w:val="22"/>
        </w:rPr>
        <w:t xml:space="preserve"> </w:t>
      </w:r>
      <w:r w:rsidRPr="00CA0046">
        <w:rPr>
          <w:rStyle w:val="aa"/>
          <w:i w:val="0"/>
          <w:iCs w:val="0"/>
          <w:sz w:val="22"/>
          <w:szCs w:val="22"/>
        </w:rPr>
        <w:t>(ed.),</w:t>
      </w:r>
      <w:r w:rsidRPr="00CA0046">
        <w:rPr>
          <w:rFonts w:cs="Times New Roman"/>
          <w:sz w:val="22"/>
          <w:szCs w:val="22"/>
        </w:rPr>
        <w:t xml:space="preserve"> Abington Press 2009, Vol. 5, pp. 32-36. </w:t>
      </w:r>
    </w:p>
    <w:p w14:paraId="24AFBD94" w14:textId="77777777" w:rsidR="00044D31" w:rsidRPr="00CA0046" w:rsidRDefault="00044D31" w:rsidP="00044D31">
      <w:pPr>
        <w:bidi w:val="0"/>
        <w:spacing w:line="360" w:lineRule="auto"/>
        <w:jc w:val="both"/>
        <w:rPr>
          <w:rFonts w:cs="Times New Roman"/>
          <w:sz w:val="22"/>
          <w:szCs w:val="22"/>
        </w:rPr>
      </w:pPr>
    </w:p>
    <w:p w14:paraId="0508AFB6" w14:textId="77777777" w:rsidR="00044D31" w:rsidRDefault="00044D31" w:rsidP="00044D31">
      <w:pPr>
        <w:bidi w:val="0"/>
        <w:spacing w:line="360" w:lineRule="auto"/>
        <w:jc w:val="both"/>
        <w:rPr>
          <w:rFonts w:cs="Times New Roman"/>
          <w:sz w:val="22"/>
          <w:szCs w:val="22"/>
        </w:rPr>
      </w:pPr>
      <w:r w:rsidRPr="00CA0046">
        <w:rPr>
          <w:rFonts w:cs="Times New Roman"/>
          <w:sz w:val="22"/>
          <w:szCs w:val="22"/>
        </w:rPr>
        <w:t xml:space="preserve"> "</w:t>
      </w:r>
      <w:proofErr w:type="spellStart"/>
      <w:r w:rsidRPr="00CA0046">
        <w:rPr>
          <w:rFonts w:cs="Times New Roman"/>
          <w:sz w:val="22"/>
          <w:szCs w:val="22"/>
        </w:rPr>
        <w:t>Boethusians</w:t>
      </w:r>
      <w:proofErr w:type="spellEnd"/>
      <w:r w:rsidRPr="00CA0046">
        <w:rPr>
          <w:rFonts w:cs="Times New Roman"/>
          <w:sz w:val="22"/>
          <w:szCs w:val="22"/>
        </w:rPr>
        <w:t xml:space="preserve">," in J.J. Collins and D.C. Harlow (eds.), </w:t>
      </w:r>
      <w:r w:rsidRPr="00CA0046">
        <w:rPr>
          <w:rFonts w:cs="Times New Roman"/>
          <w:i/>
          <w:iCs/>
          <w:sz w:val="22"/>
          <w:szCs w:val="22"/>
        </w:rPr>
        <w:t xml:space="preserve">The Eerdmans Dictionary of Early Judaism </w:t>
      </w:r>
      <w:r w:rsidRPr="00CA0046">
        <w:rPr>
          <w:rFonts w:cs="Times New Roman"/>
          <w:sz w:val="22"/>
          <w:szCs w:val="22"/>
        </w:rPr>
        <w:t>(</w:t>
      </w:r>
      <w:smartTag w:uri="urn:schemas-microsoft-com:office:smarttags" w:element="City">
        <w:r w:rsidRPr="00CA0046">
          <w:rPr>
            <w:rFonts w:cs="Times New Roman"/>
            <w:sz w:val="22"/>
            <w:szCs w:val="22"/>
          </w:rPr>
          <w:t>Grand Rapids</w:t>
        </w:r>
      </w:smartTag>
      <w:r w:rsidRPr="00CA0046">
        <w:rPr>
          <w:rFonts w:cs="Times New Roman"/>
          <w:sz w:val="22"/>
          <w:szCs w:val="22"/>
        </w:rPr>
        <w:t xml:space="preserve">: </w:t>
      </w:r>
      <w:smartTag w:uri="urn:schemas-microsoft-com:office:smarttags" w:element="City">
        <w:r w:rsidRPr="00CA0046">
          <w:rPr>
            <w:rFonts w:cs="Times New Roman"/>
            <w:sz w:val="22"/>
            <w:szCs w:val="22"/>
          </w:rPr>
          <w:t>Michigan</w:t>
        </w:r>
      </w:smartTag>
      <w:r w:rsidRPr="00CA0046">
        <w:rPr>
          <w:rFonts w:cs="Times New Roman"/>
          <w:sz w:val="22"/>
          <w:szCs w:val="22"/>
        </w:rPr>
        <w:t>: Eerdmans 2010), pp. 445-447.</w:t>
      </w:r>
    </w:p>
    <w:p w14:paraId="39497D88" w14:textId="77777777" w:rsidR="006D495B" w:rsidRDefault="006D495B" w:rsidP="006D495B">
      <w:pPr>
        <w:bidi w:val="0"/>
        <w:spacing w:line="360" w:lineRule="auto"/>
        <w:jc w:val="both"/>
        <w:rPr>
          <w:rFonts w:cs="Times New Roman"/>
          <w:sz w:val="22"/>
          <w:szCs w:val="22"/>
        </w:rPr>
      </w:pPr>
    </w:p>
    <w:p w14:paraId="5361AEE2" w14:textId="77777777" w:rsidR="006D495B" w:rsidRDefault="006D495B" w:rsidP="00586B2A">
      <w:pPr>
        <w:bidi w:val="0"/>
        <w:spacing w:line="360" w:lineRule="auto"/>
        <w:jc w:val="both"/>
        <w:rPr>
          <w:rFonts w:cs="David"/>
          <w:sz w:val="22"/>
          <w:szCs w:val="22"/>
        </w:rPr>
      </w:pPr>
      <w:r w:rsidRPr="00363DA6">
        <w:rPr>
          <w:rFonts w:cs="David"/>
          <w:sz w:val="22"/>
          <w:szCs w:val="22"/>
          <w:rtl/>
        </w:rPr>
        <w:t>יחד, מבקר</w:t>
      </w:r>
      <w:r w:rsidRPr="00363DA6">
        <w:rPr>
          <w:rFonts w:cs="David"/>
          <w:sz w:val="22"/>
          <w:szCs w:val="22"/>
        </w:rPr>
        <w:t xml:space="preserve"> in </w:t>
      </w:r>
      <w:hyperlink r:id="rId10" w:history="1">
        <w:r w:rsidRPr="006D495B">
          <w:rPr>
            <w:rFonts w:cs="David"/>
            <w:sz w:val="22"/>
            <w:szCs w:val="22"/>
          </w:rPr>
          <w:t>Heinz-Josef Fabry</w:t>
        </w:r>
      </w:hyperlink>
      <w:r w:rsidRPr="00363DA6">
        <w:rPr>
          <w:rFonts w:cs="David"/>
          <w:sz w:val="22"/>
          <w:szCs w:val="22"/>
        </w:rPr>
        <w:t> / </w:t>
      </w:r>
      <w:r w:rsidRPr="006D495B">
        <w:rPr>
          <w:rFonts w:cs="David"/>
          <w:sz w:val="22"/>
          <w:szCs w:val="22"/>
        </w:rPr>
        <w:t xml:space="preserve">Ulrich </w:t>
      </w:r>
      <w:proofErr w:type="spellStart"/>
      <w:r w:rsidRPr="006D495B">
        <w:rPr>
          <w:rFonts w:cs="David"/>
          <w:sz w:val="22"/>
          <w:szCs w:val="22"/>
        </w:rPr>
        <w:t>Dahmen</w:t>
      </w:r>
      <w:proofErr w:type="spellEnd"/>
      <w:r w:rsidRPr="006D495B">
        <w:rPr>
          <w:rFonts w:cs="David"/>
          <w:sz w:val="22"/>
          <w:szCs w:val="22"/>
        </w:rPr>
        <w:t xml:space="preserve"> (</w:t>
      </w:r>
      <w:r w:rsidRPr="00363DA6">
        <w:rPr>
          <w:rFonts w:cs="David"/>
          <w:sz w:val="22"/>
          <w:szCs w:val="22"/>
        </w:rPr>
        <w:t xml:space="preserve">eds.), </w:t>
      </w:r>
      <w:r w:rsidRPr="00363DA6">
        <w:rPr>
          <w:rFonts w:cs="David"/>
          <w:i/>
          <w:iCs/>
          <w:sz w:val="22"/>
          <w:szCs w:val="22"/>
        </w:rPr>
        <w:fldChar w:fldCharType="begin"/>
      </w:r>
      <w:r w:rsidRPr="00363DA6">
        <w:rPr>
          <w:rFonts w:cs="David"/>
          <w:i/>
          <w:iCs/>
          <w:sz w:val="22"/>
          <w:szCs w:val="22"/>
        </w:rPr>
        <w:instrText xml:space="preserve"> HYPERLINK "https://www.kohlhammer.de/wms/instances/KOB/appDE/nav_product.php?product=RB683" </w:instrText>
      </w:r>
      <w:r w:rsidR="002E52A2" w:rsidRPr="00363DA6">
        <w:rPr>
          <w:rFonts w:cs="David"/>
          <w:i/>
          <w:iCs/>
          <w:sz w:val="22"/>
          <w:szCs w:val="22"/>
        </w:rPr>
      </w:r>
      <w:r w:rsidRPr="00363DA6">
        <w:rPr>
          <w:rFonts w:cs="David"/>
          <w:i/>
          <w:iCs/>
          <w:sz w:val="22"/>
          <w:szCs w:val="22"/>
        </w:rPr>
        <w:fldChar w:fldCharType="separate"/>
      </w:r>
      <w:proofErr w:type="spellStart"/>
      <w:r w:rsidRPr="006D495B">
        <w:rPr>
          <w:rFonts w:cs="David"/>
          <w:i/>
          <w:iCs/>
          <w:sz w:val="22"/>
          <w:szCs w:val="22"/>
        </w:rPr>
        <w:t>Theologisches</w:t>
      </w:r>
      <w:proofErr w:type="spellEnd"/>
      <w:r w:rsidRPr="006D495B">
        <w:rPr>
          <w:rFonts w:cs="David"/>
          <w:i/>
          <w:iCs/>
          <w:sz w:val="22"/>
          <w:szCs w:val="22"/>
        </w:rPr>
        <w:t xml:space="preserve"> </w:t>
      </w:r>
      <w:proofErr w:type="spellStart"/>
      <w:r w:rsidRPr="006D495B">
        <w:rPr>
          <w:rFonts w:cs="David"/>
          <w:i/>
          <w:iCs/>
          <w:sz w:val="22"/>
          <w:szCs w:val="22"/>
        </w:rPr>
        <w:t>Wörterbuch</w:t>
      </w:r>
      <w:proofErr w:type="spellEnd"/>
      <w:r w:rsidRPr="006D495B">
        <w:rPr>
          <w:rFonts w:cs="David"/>
          <w:i/>
          <w:iCs/>
          <w:sz w:val="22"/>
          <w:szCs w:val="22"/>
        </w:rPr>
        <w:t xml:space="preserve"> </w:t>
      </w:r>
      <w:proofErr w:type="spellStart"/>
      <w:r w:rsidRPr="006D495B">
        <w:rPr>
          <w:rFonts w:cs="David"/>
          <w:i/>
          <w:iCs/>
          <w:sz w:val="22"/>
          <w:szCs w:val="22"/>
        </w:rPr>
        <w:t>zu</w:t>
      </w:r>
      <w:proofErr w:type="spellEnd"/>
      <w:r w:rsidRPr="006D495B">
        <w:rPr>
          <w:rFonts w:cs="David"/>
          <w:i/>
          <w:iCs/>
          <w:sz w:val="22"/>
          <w:szCs w:val="22"/>
        </w:rPr>
        <w:t xml:space="preserve"> den </w:t>
      </w:r>
      <w:proofErr w:type="spellStart"/>
      <w:r w:rsidRPr="006D495B">
        <w:rPr>
          <w:rFonts w:cs="David"/>
          <w:i/>
          <w:iCs/>
          <w:sz w:val="22"/>
          <w:szCs w:val="22"/>
        </w:rPr>
        <w:t>Qumrantexten</w:t>
      </w:r>
      <w:proofErr w:type="spellEnd"/>
      <w:r w:rsidRPr="00363DA6">
        <w:rPr>
          <w:rFonts w:cs="David"/>
          <w:i/>
          <w:iCs/>
          <w:sz w:val="22"/>
          <w:szCs w:val="22"/>
        </w:rPr>
        <w:fldChar w:fldCharType="end"/>
      </w:r>
      <w:r w:rsidRPr="00363DA6">
        <w:rPr>
          <w:rFonts w:cs="David"/>
          <w:sz w:val="22"/>
          <w:szCs w:val="22"/>
        </w:rPr>
        <w:t xml:space="preserve">, Band 2, </w:t>
      </w:r>
      <w:proofErr w:type="spellStart"/>
      <w:r w:rsidRPr="00363DA6">
        <w:rPr>
          <w:rFonts w:cs="David"/>
          <w:sz w:val="22"/>
          <w:szCs w:val="22"/>
        </w:rPr>
        <w:t>Kohlhammer</w:t>
      </w:r>
      <w:proofErr w:type="spellEnd"/>
      <w:r w:rsidRPr="00363DA6">
        <w:rPr>
          <w:rFonts w:cs="David"/>
          <w:sz w:val="22"/>
          <w:szCs w:val="22"/>
        </w:rPr>
        <w:t>, Stuttgart pp. 121-130, 567-570</w:t>
      </w:r>
      <w:r>
        <w:rPr>
          <w:sz w:val="22"/>
          <w:szCs w:val="22"/>
        </w:rPr>
        <w:t>.</w:t>
      </w:r>
    </w:p>
    <w:p w14:paraId="657F0431" w14:textId="77777777" w:rsidR="00A57453" w:rsidRDefault="00A57453" w:rsidP="00A57453">
      <w:pPr>
        <w:bidi w:val="0"/>
        <w:spacing w:line="360" w:lineRule="auto"/>
        <w:jc w:val="both"/>
        <w:rPr>
          <w:rFonts w:cs="David"/>
          <w:sz w:val="22"/>
          <w:szCs w:val="22"/>
        </w:rPr>
      </w:pPr>
    </w:p>
    <w:p w14:paraId="54D0C1D0" w14:textId="77777777" w:rsidR="00A57453" w:rsidRDefault="00A57453" w:rsidP="00A57453">
      <w:pPr>
        <w:bidi w:val="0"/>
        <w:spacing w:line="360" w:lineRule="auto"/>
        <w:jc w:val="both"/>
        <w:rPr>
          <w:rFonts w:cs="David"/>
          <w:bCs/>
          <w:sz w:val="22"/>
          <w:szCs w:val="22"/>
        </w:rPr>
      </w:pPr>
      <w:r>
        <w:rPr>
          <w:rFonts w:cs="David"/>
          <w:sz w:val="22"/>
          <w:szCs w:val="22"/>
        </w:rPr>
        <w:t xml:space="preserve">"Jewish Sects," </w:t>
      </w:r>
      <w:r w:rsidRPr="00A57453">
        <w:rPr>
          <w:rFonts w:cs="David"/>
          <w:i/>
          <w:iCs/>
          <w:sz w:val="22"/>
          <w:szCs w:val="22"/>
        </w:rPr>
        <w:t>Oxford Bibliographies – Biblical Studies</w:t>
      </w:r>
      <w:r>
        <w:rPr>
          <w:rFonts w:cs="David"/>
          <w:sz w:val="22"/>
          <w:szCs w:val="22"/>
        </w:rPr>
        <w:t xml:space="preserve">, on-line resource </w:t>
      </w:r>
      <w:r w:rsidRPr="00A57453">
        <w:rPr>
          <w:bCs/>
        </w:rPr>
        <w:t>ISBN 9780195393361</w:t>
      </w:r>
      <w:r>
        <w:rPr>
          <w:bCs/>
        </w:rPr>
        <w:t xml:space="preserve">, </w:t>
      </w:r>
      <w:hyperlink r:id="rId11" w:history="1">
        <w:r w:rsidRPr="00A57453">
          <w:rPr>
            <w:rStyle w:val="Hyperlink"/>
          </w:rPr>
          <w:t>https://www.oxfordbibliographies.com/view/document/obo-9780195393361/obo-9780195393361-0186.xml</w:t>
        </w:r>
      </w:hyperlink>
      <w:r>
        <w:t>.</w:t>
      </w:r>
    </w:p>
    <w:p w14:paraId="67A8259F" w14:textId="77777777" w:rsidR="00A57453" w:rsidRDefault="00A57453" w:rsidP="00A57453">
      <w:pPr>
        <w:bidi w:val="0"/>
        <w:spacing w:line="360" w:lineRule="auto"/>
        <w:jc w:val="both"/>
        <w:rPr>
          <w:rFonts w:cs="David"/>
          <w:bCs/>
          <w:sz w:val="22"/>
          <w:szCs w:val="22"/>
        </w:rPr>
      </w:pPr>
    </w:p>
    <w:p w14:paraId="38B83588" w14:textId="77777777" w:rsidR="00A57453" w:rsidRPr="00A57453" w:rsidRDefault="00A57453" w:rsidP="003E238D">
      <w:pPr>
        <w:bidi w:val="0"/>
        <w:spacing w:before="100" w:beforeAutospacing="1" w:after="100" w:afterAutospacing="1" w:line="360" w:lineRule="auto"/>
        <w:rPr>
          <w:sz w:val="22"/>
          <w:szCs w:val="22"/>
        </w:rPr>
      </w:pPr>
      <w:r w:rsidRPr="00A57453">
        <w:rPr>
          <w:rFonts w:cs="David"/>
          <w:bCs/>
          <w:sz w:val="22"/>
          <w:szCs w:val="22"/>
        </w:rPr>
        <w:t xml:space="preserve">"Sadducees," </w:t>
      </w:r>
      <w:r w:rsidRPr="008A0FF6">
        <w:rPr>
          <w:i/>
          <w:iCs/>
          <w:sz w:val="22"/>
          <w:szCs w:val="22"/>
        </w:rPr>
        <w:t xml:space="preserve">T&amp;T Clark </w:t>
      </w:r>
      <w:r w:rsidR="003E238D" w:rsidRPr="008A0FF6">
        <w:rPr>
          <w:i/>
          <w:iCs/>
          <w:sz w:val="22"/>
          <w:szCs w:val="22"/>
        </w:rPr>
        <w:t>Encyclopedia of</w:t>
      </w:r>
      <w:r w:rsidRPr="008A0FF6">
        <w:rPr>
          <w:i/>
          <w:iCs/>
          <w:sz w:val="22"/>
          <w:szCs w:val="22"/>
        </w:rPr>
        <w:t xml:space="preserve"> Second Temple Judaism</w:t>
      </w:r>
      <w:r w:rsidRPr="00A57453">
        <w:rPr>
          <w:b/>
          <w:bCs/>
          <w:i/>
          <w:iCs/>
          <w:sz w:val="22"/>
          <w:szCs w:val="22"/>
        </w:rPr>
        <w:t xml:space="preserve">, </w:t>
      </w:r>
      <w:r w:rsidRPr="00A57453">
        <w:rPr>
          <w:sz w:val="22"/>
          <w:szCs w:val="22"/>
        </w:rPr>
        <w:t>eds</w:t>
      </w:r>
      <w:r w:rsidRPr="00A57453">
        <w:rPr>
          <w:b/>
          <w:bCs/>
          <w:i/>
          <w:iCs/>
          <w:sz w:val="22"/>
          <w:szCs w:val="22"/>
        </w:rPr>
        <w:t xml:space="preserve">. </w:t>
      </w:r>
      <w:r w:rsidRPr="00A57453">
        <w:rPr>
          <w:sz w:val="22"/>
          <w:szCs w:val="22"/>
        </w:rPr>
        <w:t xml:space="preserve">Loren T. </w:t>
      </w:r>
      <w:proofErr w:type="spellStart"/>
      <w:r w:rsidRPr="00A57453">
        <w:rPr>
          <w:sz w:val="22"/>
          <w:szCs w:val="22"/>
        </w:rPr>
        <w:t>Stuckenbruck</w:t>
      </w:r>
      <w:proofErr w:type="spellEnd"/>
      <w:r w:rsidRPr="00A57453">
        <w:rPr>
          <w:sz w:val="22"/>
          <w:szCs w:val="22"/>
        </w:rPr>
        <w:t xml:space="preserve"> and Daniel M. </w:t>
      </w:r>
      <w:proofErr w:type="spellStart"/>
      <w:r w:rsidRPr="00A57453">
        <w:rPr>
          <w:sz w:val="22"/>
          <w:szCs w:val="22"/>
        </w:rPr>
        <w:t>Gurtner</w:t>
      </w:r>
      <w:proofErr w:type="spellEnd"/>
      <w:r w:rsidR="003E238D">
        <w:rPr>
          <w:sz w:val="22"/>
          <w:szCs w:val="22"/>
        </w:rPr>
        <w:t xml:space="preserve">, </w:t>
      </w:r>
      <w:r w:rsidR="00D76D6D">
        <w:rPr>
          <w:sz w:val="22"/>
          <w:szCs w:val="22"/>
        </w:rPr>
        <w:t>London, 2019, vol. II.</w:t>
      </w:r>
    </w:p>
    <w:p w14:paraId="0DEA640C" w14:textId="77777777" w:rsidR="00A57453" w:rsidRPr="00A57453" w:rsidRDefault="00A57453" w:rsidP="00A57453">
      <w:pPr>
        <w:bidi w:val="0"/>
        <w:spacing w:line="360" w:lineRule="auto"/>
        <w:jc w:val="both"/>
        <w:rPr>
          <w:rFonts w:cs="David"/>
          <w:bCs/>
          <w:sz w:val="22"/>
          <w:szCs w:val="22"/>
        </w:rPr>
      </w:pPr>
    </w:p>
    <w:p w14:paraId="740CD854" w14:textId="77777777" w:rsidR="00586B2A" w:rsidRPr="00CA0046" w:rsidRDefault="00586B2A" w:rsidP="00586B2A">
      <w:pPr>
        <w:bidi w:val="0"/>
        <w:spacing w:line="360" w:lineRule="auto"/>
        <w:jc w:val="both"/>
        <w:rPr>
          <w:rFonts w:cs="Times New Roman"/>
          <w:sz w:val="22"/>
          <w:szCs w:val="22"/>
        </w:rPr>
      </w:pPr>
    </w:p>
    <w:p w14:paraId="2BD402A8" w14:textId="77777777" w:rsidR="000F4FB2" w:rsidRPr="00CA0046" w:rsidRDefault="000F4FB2" w:rsidP="00044D31">
      <w:pPr>
        <w:tabs>
          <w:tab w:val="left" w:pos="375"/>
          <w:tab w:val="left" w:pos="658"/>
          <w:tab w:val="right" w:pos="8029"/>
        </w:tabs>
        <w:rPr>
          <w:rFonts w:cs="Times New Roman"/>
          <w:szCs w:val="26"/>
          <w:rtl/>
        </w:rPr>
      </w:pPr>
      <w:r w:rsidRPr="00CA0046">
        <w:rPr>
          <w:rFonts w:cs="Times New Roman"/>
          <w:szCs w:val="26"/>
          <w:rtl/>
        </w:rPr>
        <w:tab/>
      </w:r>
    </w:p>
    <w:p w14:paraId="7F76AF7C" w14:textId="77777777" w:rsidR="000F4FB2" w:rsidRPr="00CA0046" w:rsidRDefault="000F4FB2" w:rsidP="000F4FB2">
      <w:pPr>
        <w:tabs>
          <w:tab w:val="left" w:pos="375"/>
          <w:tab w:val="left" w:pos="2643"/>
          <w:tab w:val="right" w:pos="8029"/>
        </w:tabs>
        <w:rPr>
          <w:rFonts w:cs="Times New Roman"/>
          <w:szCs w:val="26"/>
          <w:u w:val="single"/>
          <w:rtl/>
        </w:rPr>
      </w:pPr>
    </w:p>
    <w:p w14:paraId="07371AB1" w14:textId="77777777" w:rsidR="000F4FB2" w:rsidRPr="00CA0046" w:rsidRDefault="000F4FB2" w:rsidP="000F4FB2">
      <w:pPr>
        <w:tabs>
          <w:tab w:val="left" w:pos="375"/>
          <w:tab w:val="left" w:pos="658"/>
          <w:tab w:val="left" w:pos="2643"/>
          <w:tab w:val="right" w:pos="8029"/>
        </w:tabs>
        <w:bidi w:val="0"/>
        <w:rPr>
          <w:rFonts w:cs="Times New Roman"/>
          <w:b/>
          <w:bCs/>
          <w:i/>
          <w:iCs/>
          <w:rtl/>
        </w:rPr>
      </w:pPr>
      <w:r w:rsidRPr="00CA0046">
        <w:rPr>
          <w:rFonts w:cs="Times New Roman"/>
          <w:rtl/>
        </w:rPr>
        <w:tab/>
      </w:r>
      <w:r w:rsidRPr="00CA0046">
        <w:rPr>
          <w:rFonts w:cs="Times New Roman"/>
          <w:rtl/>
        </w:rPr>
        <w:tab/>
      </w:r>
      <w:r w:rsidRPr="00CA0046">
        <w:rPr>
          <w:rFonts w:cs="Times New Roman"/>
          <w:b/>
          <w:bCs/>
          <w:i/>
          <w:iCs/>
        </w:rPr>
        <w:t xml:space="preserve">Non-refereed publications     </w:t>
      </w:r>
      <w:r w:rsidR="005B286B">
        <w:rPr>
          <w:rFonts w:cs="Times New Roman"/>
          <w:b/>
          <w:bCs/>
          <w:i/>
          <w:iCs/>
          <w:rtl/>
        </w:rPr>
        <w:t xml:space="preserve">מאמרים לא </w:t>
      </w:r>
      <w:proofErr w:type="spellStart"/>
      <w:r w:rsidR="005B286B">
        <w:rPr>
          <w:rFonts w:cs="Times New Roman"/>
          <w:b/>
          <w:bCs/>
          <w:i/>
          <w:iCs/>
          <w:rtl/>
        </w:rPr>
        <w:t>שפיטים</w:t>
      </w:r>
      <w:proofErr w:type="spellEnd"/>
      <w:r w:rsidR="005B286B">
        <w:rPr>
          <w:rFonts w:cs="Times New Roman"/>
          <w:b/>
          <w:bCs/>
          <w:i/>
          <w:iCs/>
          <w:rtl/>
        </w:rPr>
        <w:t xml:space="preserve"> (רשימה חלקית)</w:t>
      </w:r>
      <w:r w:rsidRPr="00CA0046">
        <w:rPr>
          <w:rFonts w:cs="Times New Roman"/>
          <w:b/>
          <w:bCs/>
          <w:i/>
          <w:iCs/>
          <w:rtl/>
        </w:rPr>
        <w:t xml:space="preserve">                                          </w:t>
      </w:r>
    </w:p>
    <w:p w14:paraId="6807A87A" w14:textId="77777777" w:rsidR="000F4FB2" w:rsidRPr="00CA0046" w:rsidRDefault="000F4FB2" w:rsidP="000F4FB2">
      <w:pPr>
        <w:tabs>
          <w:tab w:val="left" w:pos="375"/>
          <w:tab w:val="left" w:pos="658"/>
          <w:tab w:val="left" w:pos="2643"/>
          <w:tab w:val="right" w:pos="8029"/>
        </w:tabs>
        <w:bidi w:val="0"/>
        <w:rPr>
          <w:rFonts w:cs="Times New Roman"/>
          <w:szCs w:val="26"/>
        </w:rPr>
      </w:pPr>
    </w:p>
    <w:p w14:paraId="08D748A9" w14:textId="77777777" w:rsidR="000F4FB2" w:rsidRPr="00CA0046" w:rsidRDefault="000F4FB2" w:rsidP="000F4FB2">
      <w:pPr>
        <w:tabs>
          <w:tab w:val="left" w:pos="375"/>
          <w:tab w:val="left" w:pos="658"/>
          <w:tab w:val="left" w:pos="2643"/>
          <w:tab w:val="right" w:pos="8029"/>
        </w:tabs>
        <w:spacing w:line="360" w:lineRule="auto"/>
        <w:jc w:val="both"/>
        <w:rPr>
          <w:rFonts w:cs="Times New Roman"/>
          <w:b/>
          <w:bCs/>
          <w:i/>
          <w:iCs/>
          <w:rtl/>
        </w:rPr>
      </w:pPr>
      <w:r w:rsidRPr="00CA0046">
        <w:rPr>
          <w:rFonts w:cs="Times New Roman"/>
          <w:rtl/>
        </w:rPr>
        <w:t xml:space="preserve">'עמדת הצדוקים והאיסיים ביחס לעירוב חצרות בשבת', </w:t>
      </w:r>
      <w:r w:rsidRPr="00CA0046">
        <w:rPr>
          <w:rFonts w:cs="Times New Roman"/>
          <w:i/>
          <w:iCs/>
          <w:rtl/>
        </w:rPr>
        <w:t>מעוף ומעשה</w:t>
      </w:r>
      <w:r w:rsidRPr="00CA0046">
        <w:rPr>
          <w:rFonts w:cs="Times New Roman"/>
          <w:rtl/>
        </w:rPr>
        <w:t xml:space="preserve"> 6 (תש"ס), עמ' 201-183.</w:t>
      </w:r>
    </w:p>
    <w:p w14:paraId="460B23EE" w14:textId="77777777" w:rsidR="000F4FB2" w:rsidRPr="00CA0046" w:rsidRDefault="000F4FB2" w:rsidP="000F4FB2">
      <w:pPr>
        <w:bidi w:val="0"/>
        <w:spacing w:line="360" w:lineRule="auto"/>
        <w:jc w:val="both"/>
        <w:rPr>
          <w:rFonts w:cs="Times New Roman"/>
          <w:sz w:val="22"/>
          <w:szCs w:val="22"/>
        </w:rPr>
      </w:pPr>
    </w:p>
    <w:p w14:paraId="346E4591" w14:textId="77777777" w:rsidR="000F4FB2" w:rsidRPr="00CA0046" w:rsidRDefault="000F4FB2" w:rsidP="003533B9">
      <w:pPr>
        <w:spacing w:line="360" w:lineRule="auto"/>
        <w:jc w:val="both"/>
        <w:rPr>
          <w:rFonts w:cs="Times New Roman"/>
        </w:rPr>
      </w:pPr>
      <w:r w:rsidRPr="00CA0046">
        <w:rPr>
          <w:rFonts w:cs="Times New Roman"/>
          <w:rtl/>
        </w:rPr>
        <w:t xml:space="preserve"> 'לאן נעלמו הכוהנים? ראשיתה של יהדות חז"ל: התפתחותן של תפיסות קדושת האל והתקדשות האדם', </w:t>
      </w:r>
      <w:r w:rsidRPr="00CA0046">
        <w:rPr>
          <w:rFonts w:cs="Times New Roman"/>
          <w:i/>
          <w:iCs/>
          <w:rtl/>
        </w:rPr>
        <w:t>דעות</w:t>
      </w:r>
      <w:r w:rsidRPr="00CA0046">
        <w:rPr>
          <w:rFonts w:cs="Times New Roman"/>
          <w:rtl/>
        </w:rPr>
        <w:t xml:space="preserve"> 12 (טבת תשס"ב), עמ' 26-29.</w:t>
      </w:r>
    </w:p>
    <w:p w14:paraId="056F98EE" w14:textId="77777777" w:rsidR="000F4FB2" w:rsidRPr="00CA0046" w:rsidRDefault="000F4FB2" w:rsidP="000F4FB2">
      <w:pPr>
        <w:spacing w:line="360" w:lineRule="auto"/>
        <w:jc w:val="both"/>
        <w:rPr>
          <w:rFonts w:cs="Times New Roman"/>
        </w:rPr>
      </w:pPr>
    </w:p>
    <w:p w14:paraId="254AA05B" w14:textId="77777777" w:rsidR="000F4FB2" w:rsidRPr="00CA0046" w:rsidRDefault="000F4FB2" w:rsidP="000F4FB2">
      <w:pPr>
        <w:bidi w:val="0"/>
        <w:spacing w:line="360" w:lineRule="auto"/>
        <w:ind w:left="-810"/>
        <w:jc w:val="both"/>
        <w:rPr>
          <w:rFonts w:cs="Times New Roman"/>
        </w:rPr>
      </w:pPr>
      <w:bookmarkStart w:id="5" w:name="OLE_LINK1"/>
      <w:bookmarkStart w:id="6" w:name="OLE_LINK2"/>
    </w:p>
    <w:p w14:paraId="3AF677E2" w14:textId="77777777" w:rsidR="000F4FB2" w:rsidRPr="00CA0046" w:rsidRDefault="000F4FB2" w:rsidP="000F4FB2">
      <w:pPr>
        <w:bidi w:val="0"/>
        <w:spacing w:line="360" w:lineRule="auto"/>
        <w:jc w:val="both"/>
        <w:rPr>
          <w:rFonts w:cs="Times New Roman"/>
        </w:rPr>
      </w:pPr>
    </w:p>
    <w:bookmarkEnd w:id="5"/>
    <w:bookmarkEnd w:id="6"/>
    <w:p w14:paraId="1C61F51E" w14:textId="77777777" w:rsidR="000F4FB2" w:rsidRPr="00CA0046" w:rsidRDefault="000F4FB2" w:rsidP="005B286B">
      <w:pPr>
        <w:tabs>
          <w:tab w:val="left" w:pos="375"/>
          <w:tab w:val="left" w:pos="658"/>
          <w:tab w:val="right" w:pos="8029"/>
        </w:tabs>
        <w:rPr>
          <w:rFonts w:cs="Times New Roman"/>
          <w:b/>
          <w:bCs/>
          <w:i/>
          <w:iCs/>
          <w:sz w:val="22"/>
          <w:szCs w:val="22"/>
          <w:rtl/>
        </w:rPr>
      </w:pPr>
      <w:r w:rsidRPr="00CA0046">
        <w:rPr>
          <w:rFonts w:cs="Times New Roman"/>
          <w:szCs w:val="26"/>
          <w:rtl/>
        </w:rPr>
        <w:tab/>
      </w:r>
      <w:r w:rsidR="005B286B">
        <w:rPr>
          <w:rFonts w:cs="Times New Roman"/>
          <w:szCs w:val="26"/>
          <w:rtl/>
        </w:rPr>
        <w:t>ביקורות ספרים (רשימה חלקית)</w:t>
      </w:r>
      <w:r w:rsidRPr="00CA0046">
        <w:rPr>
          <w:rFonts w:cs="Times New Roman"/>
          <w:szCs w:val="26"/>
          <w:rtl/>
        </w:rPr>
        <w:tab/>
      </w:r>
      <w:r w:rsidRPr="00CA0046">
        <w:rPr>
          <w:rFonts w:cs="Times New Roman"/>
          <w:b/>
          <w:bCs/>
          <w:i/>
          <w:iCs/>
          <w:sz w:val="22"/>
          <w:szCs w:val="22"/>
        </w:rPr>
        <w:t>Reviews of Books in periodicals</w:t>
      </w:r>
    </w:p>
    <w:p w14:paraId="75053578" w14:textId="77777777" w:rsidR="000F4FB2" w:rsidRPr="00CA0046" w:rsidRDefault="000F4FB2" w:rsidP="000F4FB2">
      <w:pPr>
        <w:tabs>
          <w:tab w:val="left" w:pos="375"/>
          <w:tab w:val="left" w:pos="658"/>
          <w:tab w:val="right" w:pos="8029"/>
        </w:tabs>
        <w:rPr>
          <w:rFonts w:cs="Times New Roman"/>
          <w:b/>
          <w:bCs/>
          <w:i/>
          <w:iCs/>
          <w:sz w:val="22"/>
          <w:szCs w:val="22"/>
          <w:rtl/>
        </w:rPr>
      </w:pPr>
    </w:p>
    <w:p w14:paraId="63E137ED" w14:textId="77777777" w:rsidR="000F4FB2" w:rsidRPr="00CA0046" w:rsidRDefault="000F4FB2" w:rsidP="000F4FB2">
      <w:pPr>
        <w:autoSpaceDE w:val="0"/>
        <w:autoSpaceDN w:val="0"/>
        <w:bidi w:val="0"/>
        <w:adjustRightInd w:val="0"/>
        <w:spacing w:line="360" w:lineRule="auto"/>
        <w:jc w:val="both"/>
        <w:rPr>
          <w:rFonts w:cs="Times New Roman"/>
          <w:sz w:val="22"/>
          <w:szCs w:val="22"/>
        </w:rPr>
      </w:pPr>
      <w:r w:rsidRPr="00CA0046">
        <w:rPr>
          <w:rFonts w:cs="Times New Roman"/>
          <w:i/>
          <w:iCs/>
          <w:sz w:val="22"/>
          <w:szCs w:val="22"/>
        </w:rPr>
        <w:t xml:space="preserve"> The Courtyards of the House of the Lord: Studies on the Temple </w:t>
      </w:r>
      <w:proofErr w:type="gramStart"/>
      <w:r w:rsidRPr="00CA0046">
        <w:rPr>
          <w:rFonts w:cs="Times New Roman"/>
          <w:i/>
          <w:iCs/>
          <w:sz w:val="22"/>
          <w:szCs w:val="22"/>
        </w:rPr>
        <w:t xml:space="preserve">Scroll,  </w:t>
      </w:r>
      <w:r w:rsidRPr="00CA0046">
        <w:rPr>
          <w:rFonts w:cs="Times New Roman"/>
          <w:sz w:val="22"/>
          <w:szCs w:val="22"/>
        </w:rPr>
        <w:t>by</w:t>
      </w:r>
      <w:proofErr w:type="gramEnd"/>
      <w:r w:rsidRPr="00CA0046">
        <w:rPr>
          <w:rFonts w:cs="Times New Roman"/>
          <w:sz w:val="22"/>
          <w:szCs w:val="22"/>
        </w:rPr>
        <w:t xml:space="preserve"> Lawrence H. Schiffman. </w:t>
      </w:r>
      <w:r w:rsidRPr="00CA0046">
        <w:rPr>
          <w:rFonts w:cs="Times New Roman"/>
          <w:i/>
          <w:iCs/>
          <w:sz w:val="22"/>
          <w:szCs w:val="22"/>
        </w:rPr>
        <w:t xml:space="preserve">Journal for the Study of Judaism in the Persian, </w:t>
      </w:r>
      <w:proofErr w:type="gramStart"/>
      <w:r w:rsidRPr="00CA0046">
        <w:rPr>
          <w:rFonts w:cs="Times New Roman"/>
          <w:i/>
          <w:iCs/>
          <w:sz w:val="22"/>
          <w:szCs w:val="22"/>
        </w:rPr>
        <w:t>Hellenistic</w:t>
      </w:r>
      <w:proofErr w:type="gramEnd"/>
      <w:r w:rsidRPr="00CA0046">
        <w:rPr>
          <w:rFonts w:cs="Times New Roman"/>
          <w:i/>
          <w:iCs/>
          <w:sz w:val="22"/>
          <w:szCs w:val="22"/>
        </w:rPr>
        <w:t xml:space="preserve"> and Roman Period</w:t>
      </w:r>
      <w:r w:rsidRPr="00CA0046">
        <w:rPr>
          <w:rFonts w:cs="Times New Roman"/>
          <w:sz w:val="22"/>
          <w:szCs w:val="22"/>
        </w:rPr>
        <w:t xml:space="preserve"> 41 (2010), p. 427.</w:t>
      </w:r>
    </w:p>
    <w:p w14:paraId="522B5856" w14:textId="77777777" w:rsidR="000F4FB2" w:rsidRPr="00CA0046" w:rsidRDefault="000F4FB2" w:rsidP="000F4FB2">
      <w:pPr>
        <w:tabs>
          <w:tab w:val="left" w:pos="375"/>
          <w:tab w:val="left" w:pos="658"/>
          <w:tab w:val="right" w:pos="8029"/>
        </w:tabs>
        <w:bidi w:val="0"/>
        <w:spacing w:line="360" w:lineRule="auto"/>
        <w:jc w:val="both"/>
        <w:rPr>
          <w:rFonts w:cs="Times New Roman"/>
          <w:i/>
          <w:iCs/>
          <w:sz w:val="22"/>
          <w:szCs w:val="22"/>
        </w:rPr>
      </w:pPr>
    </w:p>
    <w:p w14:paraId="63E8C1E4" w14:textId="77777777" w:rsidR="000F4FB2" w:rsidRPr="00CA0046" w:rsidRDefault="000F4FB2" w:rsidP="000F4FB2">
      <w:pPr>
        <w:autoSpaceDE w:val="0"/>
        <w:autoSpaceDN w:val="0"/>
        <w:bidi w:val="0"/>
        <w:adjustRightInd w:val="0"/>
        <w:spacing w:line="360" w:lineRule="auto"/>
        <w:jc w:val="both"/>
        <w:rPr>
          <w:rFonts w:cs="Times New Roman"/>
          <w:sz w:val="22"/>
          <w:szCs w:val="22"/>
        </w:rPr>
      </w:pPr>
      <w:r w:rsidRPr="00CA0046">
        <w:rPr>
          <w:rFonts w:cs="Times New Roman"/>
          <w:i/>
          <w:iCs/>
          <w:sz w:val="22"/>
          <w:szCs w:val="22"/>
        </w:rPr>
        <w:lastRenderedPageBreak/>
        <w:t xml:space="preserve">From Qumran to the </w:t>
      </w:r>
      <w:proofErr w:type="spellStart"/>
      <w:r w:rsidRPr="00CA0046">
        <w:rPr>
          <w:rFonts w:cs="Times New Roman"/>
          <w:i/>
          <w:iCs/>
          <w:sz w:val="22"/>
          <w:szCs w:val="22"/>
        </w:rPr>
        <w:t>Yaḥad</w:t>
      </w:r>
      <w:proofErr w:type="spellEnd"/>
      <w:r w:rsidRPr="00CA0046">
        <w:rPr>
          <w:rFonts w:cs="Times New Roman"/>
          <w:i/>
          <w:iCs/>
          <w:sz w:val="22"/>
          <w:szCs w:val="22"/>
        </w:rPr>
        <w:t>: A New Paradigm of Textual Development for the Community Rule,</w:t>
      </w:r>
      <w:r w:rsidRPr="00CA0046">
        <w:rPr>
          <w:rFonts w:cs="Times New Roman"/>
          <w:sz w:val="22"/>
          <w:szCs w:val="22"/>
        </w:rPr>
        <w:t xml:space="preserve"> by Alison Schofield, </w:t>
      </w:r>
      <w:r w:rsidRPr="00CA0046">
        <w:rPr>
          <w:rFonts w:cs="Times New Roman"/>
          <w:i/>
          <w:iCs/>
          <w:sz w:val="22"/>
          <w:szCs w:val="22"/>
        </w:rPr>
        <w:t xml:space="preserve">Journal for the Study of Judaism in the Persian, </w:t>
      </w:r>
      <w:proofErr w:type="gramStart"/>
      <w:r w:rsidRPr="00CA0046">
        <w:rPr>
          <w:rFonts w:cs="Times New Roman"/>
          <w:i/>
          <w:iCs/>
          <w:sz w:val="22"/>
          <w:szCs w:val="22"/>
        </w:rPr>
        <w:t>Hellenistic</w:t>
      </w:r>
      <w:proofErr w:type="gramEnd"/>
      <w:r w:rsidRPr="00CA0046">
        <w:rPr>
          <w:rFonts w:cs="Times New Roman"/>
          <w:i/>
          <w:iCs/>
          <w:sz w:val="22"/>
          <w:szCs w:val="22"/>
        </w:rPr>
        <w:t xml:space="preserve"> and Roman Period</w:t>
      </w:r>
      <w:r w:rsidRPr="00CA0046">
        <w:rPr>
          <w:rFonts w:cs="Times New Roman"/>
          <w:sz w:val="22"/>
          <w:szCs w:val="22"/>
        </w:rPr>
        <w:t xml:space="preserve"> 41 (2010), p. 430</w:t>
      </w:r>
    </w:p>
    <w:p w14:paraId="7363422F" w14:textId="77777777" w:rsidR="000F4FB2" w:rsidRPr="00CA0046" w:rsidRDefault="000F4FB2" w:rsidP="000F4FB2">
      <w:pPr>
        <w:tabs>
          <w:tab w:val="left" w:pos="375"/>
          <w:tab w:val="left" w:pos="658"/>
          <w:tab w:val="right" w:pos="8029"/>
        </w:tabs>
        <w:bidi w:val="0"/>
        <w:rPr>
          <w:rFonts w:cs="Times New Roman"/>
          <w:sz w:val="22"/>
          <w:szCs w:val="22"/>
        </w:rPr>
      </w:pPr>
    </w:p>
    <w:p w14:paraId="41EEF6AA" w14:textId="77777777" w:rsidR="000F4FB2" w:rsidRPr="00CA0046" w:rsidRDefault="000F4FB2" w:rsidP="000F4FB2">
      <w:pPr>
        <w:tabs>
          <w:tab w:val="left" w:pos="375"/>
          <w:tab w:val="left" w:pos="658"/>
          <w:tab w:val="right" w:pos="8029"/>
        </w:tabs>
        <w:bidi w:val="0"/>
        <w:rPr>
          <w:rFonts w:cs="Times New Roman"/>
          <w:rtl/>
        </w:rPr>
      </w:pPr>
      <w:r w:rsidRPr="00CA0046">
        <w:rPr>
          <w:rFonts w:cs="Times New Roman"/>
          <w:szCs w:val="20"/>
        </w:rPr>
        <w:t xml:space="preserve"> </w:t>
      </w:r>
    </w:p>
    <w:p w14:paraId="0779BFB0" w14:textId="77777777" w:rsidR="000F4FB2" w:rsidRPr="00CA0046" w:rsidRDefault="000F4FB2" w:rsidP="000F4FB2">
      <w:pPr>
        <w:tabs>
          <w:tab w:val="left" w:pos="375"/>
          <w:tab w:val="left" w:pos="658"/>
          <w:tab w:val="right" w:pos="8029"/>
        </w:tabs>
        <w:rPr>
          <w:rFonts w:cs="Times New Roman"/>
          <w:b/>
          <w:bCs/>
          <w:i/>
          <w:iCs/>
          <w:sz w:val="22"/>
          <w:szCs w:val="22"/>
          <w:rtl/>
        </w:rPr>
      </w:pPr>
      <w:r w:rsidRPr="00CA0046">
        <w:rPr>
          <w:rFonts w:cs="Times New Roman"/>
          <w:rtl/>
        </w:rPr>
        <w:t xml:space="preserve">  חסידות וחסידים בימי בית שני. ביקורת על מ' בן שלום, חסידות וחסידים בימי בית שני ובתקופת המשנה, </w:t>
      </w:r>
      <w:r w:rsidRPr="00CA0046">
        <w:rPr>
          <w:rFonts w:cs="Times New Roman"/>
          <w:i/>
          <w:iCs/>
          <w:rtl/>
        </w:rPr>
        <w:t>קתדרה</w:t>
      </w:r>
      <w:r w:rsidRPr="00CA0046">
        <w:rPr>
          <w:rFonts w:cs="Times New Roman"/>
          <w:rtl/>
        </w:rPr>
        <w:t xml:space="preserve"> 133 (תש"ע), עמ' 145-148.</w:t>
      </w:r>
    </w:p>
    <w:p w14:paraId="64BB73F0" w14:textId="77777777" w:rsidR="000F4FB2" w:rsidRPr="00CA0046" w:rsidRDefault="000F4FB2" w:rsidP="000F4FB2">
      <w:pPr>
        <w:tabs>
          <w:tab w:val="left" w:pos="375"/>
          <w:tab w:val="left" w:pos="658"/>
          <w:tab w:val="right" w:pos="8029"/>
        </w:tabs>
        <w:rPr>
          <w:rFonts w:cs="Times New Roman"/>
          <w:b/>
          <w:bCs/>
          <w:i/>
          <w:iCs/>
          <w:sz w:val="22"/>
          <w:szCs w:val="22"/>
          <w:rtl/>
        </w:rPr>
      </w:pPr>
    </w:p>
    <w:p w14:paraId="065BB674" w14:textId="77777777" w:rsidR="000F4FB2" w:rsidRDefault="000F4FB2" w:rsidP="000F4FB2">
      <w:pPr>
        <w:spacing w:line="360" w:lineRule="auto"/>
        <w:jc w:val="both"/>
        <w:rPr>
          <w:rFonts w:cs="Times New Roman"/>
          <w:rtl/>
        </w:rPr>
      </w:pPr>
      <w:r w:rsidRPr="00CA0046">
        <w:rPr>
          <w:rFonts w:cs="Times New Roman"/>
          <w:rtl/>
        </w:rPr>
        <w:t xml:space="preserve"> מדרש המקרא בברית החדשה. ביקורת על </w:t>
      </w:r>
      <w:r w:rsidRPr="00244CE2">
        <w:rPr>
          <w:rFonts w:cs="Times New Roman"/>
          <w:sz w:val="22"/>
          <w:szCs w:val="22"/>
        </w:rPr>
        <w:t xml:space="preserve">Serge </w:t>
      </w:r>
      <w:proofErr w:type="spellStart"/>
      <w:r w:rsidRPr="00244CE2">
        <w:rPr>
          <w:rFonts w:cs="Times New Roman"/>
          <w:sz w:val="22"/>
          <w:szCs w:val="22"/>
        </w:rPr>
        <w:t>Ruzer</w:t>
      </w:r>
      <w:proofErr w:type="spellEnd"/>
      <w:r w:rsidRPr="00244CE2">
        <w:rPr>
          <w:rFonts w:cs="Times New Roman"/>
          <w:sz w:val="22"/>
          <w:szCs w:val="22"/>
        </w:rPr>
        <w:t xml:space="preserve">, </w:t>
      </w:r>
      <w:r w:rsidRPr="00244CE2">
        <w:rPr>
          <w:rFonts w:cs="Times New Roman"/>
          <w:i/>
          <w:iCs/>
          <w:sz w:val="22"/>
          <w:szCs w:val="22"/>
        </w:rPr>
        <w:t xml:space="preserve">Mapping the New Testament. Early Christian Writings as a Witness for Jewish Biblical </w:t>
      </w:r>
      <w:proofErr w:type="gramStart"/>
      <w:r w:rsidRPr="00244CE2">
        <w:rPr>
          <w:rFonts w:cs="Times New Roman"/>
          <w:i/>
          <w:iCs/>
          <w:sz w:val="22"/>
          <w:szCs w:val="22"/>
        </w:rPr>
        <w:t>Exegesis</w:t>
      </w:r>
      <w:r w:rsidRPr="00244CE2">
        <w:rPr>
          <w:rFonts w:cs="Times New Roman"/>
          <w:sz w:val="22"/>
          <w:szCs w:val="22"/>
        </w:rPr>
        <w:t xml:space="preserve">, </w:t>
      </w:r>
      <w:r w:rsidRPr="00CA0046">
        <w:rPr>
          <w:rFonts w:cs="Times New Roman"/>
          <w:rtl/>
        </w:rPr>
        <w:t xml:space="preserve"> </w:t>
      </w:r>
      <w:r w:rsidRPr="00CA0046">
        <w:rPr>
          <w:rFonts w:cs="Times New Roman"/>
          <w:i/>
          <w:iCs/>
          <w:rtl/>
        </w:rPr>
        <w:t>ציון</w:t>
      </w:r>
      <w:proofErr w:type="gramEnd"/>
      <w:r w:rsidRPr="00CA0046">
        <w:rPr>
          <w:rFonts w:cs="Times New Roman"/>
          <w:rtl/>
        </w:rPr>
        <w:t xml:space="preserve"> </w:t>
      </w:r>
      <w:proofErr w:type="spellStart"/>
      <w:r w:rsidRPr="00CA0046">
        <w:rPr>
          <w:rFonts w:cs="Times New Roman"/>
          <w:rtl/>
        </w:rPr>
        <w:t>עה</w:t>
      </w:r>
      <w:proofErr w:type="spellEnd"/>
      <w:r w:rsidRPr="00CA0046">
        <w:rPr>
          <w:rFonts w:cs="Times New Roman"/>
          <w:rtl/>
        </w:rPr>
        <w:t xml:space="preserve"> (תש"ע), עמ' 509-513.</w:t>
      </w:r>
    </w:p>
    <w:p w14:paraId="077321B6" w14:textId="77777777" w:rsidR="00211597" w:rsidRDefault="00211597" w:rsidP="000F4FB2">
      <w:pPr>
        <w:spacing w:line="360" w:lineRule="auto"/>
        <w:jc w:val="both"/>
        <w:rPr>
          <w:rFonts w:cs="Times New Roman"/>
          <w:rtl/>
        </w:rPr>
      </w:pPr>
    </w:p>
    <w:p w14:paraId="66E104FA" w14:textId="77777777" w:rsidR="00211597" w:rsidRPr="003F0726" w:rsidRDefault="00211597" w:rsidP="00244CE2">
      <w:pPr>
        <w:pStyle w:val="3"/>
        <w:bidi w:val="0"/>
      </w:pPr>
      <w:r w:rsidRPr="00244CE2">
        <w:t xml:space="preserve">Jutta </w:t>
      </w:r>
      <w:proofErr w:type="spellStart"/>
      <w:r w:rsidRPr="00244CE2">
        <w:t>Jokiranta</w:t>
      </w:r>
      <w:proofErr w:type="spellEnd"/>
      <w:r w:rsidRPr="00244CE2">
        <w:t xml:space="preserve">, Social Identity and Sectarianism in the Qumran Movement, </w:t>
      </w:r>
      <w:r w:rsidRPr="00244CE2">
        <w:rPr>
          <w:i/>
          <w:iCs/>
        </w:rPr>
        <w:t xml:space="preserve">Dead Sea </w:t>
      </w:r>
      <w:r w:rsidRPr="003F0726">
        <w:rPr>
          <w:i/>
          <w:iCs/>
        </w:rPr>
        <w:t>Discoveries</w:t>
      </w:r>
      <w:r w:rsidRPr="003F0726">
        <w:rPr>
          <w:color w:val="333333"/>
          <w:shd w:val="clear" w:color="auto" w:fill="FFFFFF"/>
        </w:rPr>
        <w:t>, 21.2 (2014): 241-244.</w:t>
      </w:r>
    </w:p>
    <w:p w14:paraId="6188DE0F" w14:textId="77777777" w:rsidR="00211597" w:rsidRDefault="00211597" w:rsidP="000F4FB2">
      <w:pPr>
        <w:spacing w:line="360" w:lineRule="auto"/>
        <w:jc w:val="both"/>
        <w:rPr>
          <w:rFonts w:cs="Times New Roman"/>
          <w:rtl/>
        </w:rPr>
      </w:pPr>
    </w:p>
    <w:p w14:paraId="5ABBCD39" w14:textId="77777777" w:rsidR="002F2A07" w:rsidRPr="003F0726" w:rsidRDefault="002F2A07" w:rsidP="002F2A07">
      <w:pPr>
        <w:bidi w:val="0"/>
        <w:spacing w:line="360" w:lineRule="auto"/>
        <w:jc w:val="both"/>
        <w:rPr>
          <w:rFonts w:cs="Times New Roman"/>
          <w:sz w:val="22"/>
          <w:szCs w:val="22"/>
        </w:rPr>
      </w:pPr>
      <w:r w:rsidRPr="003F0726">
        <w:rPr>
          <w:rFonts w:cs="Times New Roman"/>
          <w:sz w:val="22"/>
          <w:szCs w:val="22"/>
        </w:rPr>
        <w:t xml:space="preserve">Kenneth Atkinson, A History of the Hasmonean State: Josephus and Beyond, </w:t>
      </w:r>
      <w:r w:rsidRPr="003F0726">
        <w:rPr>
          <w:rFonts w:cs="Times New Roman"/>
          <w:i/>
          <w:iCs/>
          <w:sz w:val="22"/>
          <w:szCs w:val="22"/>
        </w:rPr>
        <w:t>Dead Sea Discoveries</w:t>
      </w:r>
      <w:r w:rsidRPr="003F0726">
        <w:rPr>
          <w:rFonts w:cs="Times New Roman"/>
          <w:sz w:val="22"/>
          <w:szCs w:val="22"/>
        </w:rPr>
        <w:t xml:space="preserve"> 25 (2018): 116-118. </w:t>
      </w:r>
    </w:p>
    <w:p w14:paraId="71BCF37F" w14:textId="77777777" w:rsidR="00211597" w:rsidRPr="003F0726" w:rsidRDefault="00211597" w:rsidP="00211597">
      <w:pPr>
        <w:bidi w:val="0"/>
        <w:spacing w:line="360" w:lineRule="auto"/>
        <w:jc w:val="both"/>
        <w:rPr>
          <w:rFonts w:cs="Times New Roman"/>
          <w:sz w:val="22"/>
          <w:szCs w:val="22"/>
        </w:rPr>
      </w:pPr>
    </w:p>
    <w:p w14:paraId="78D64FA3" w14:textId="77777777" w:rsidR="00211597" w:rsidRPr="003F0726" w:rsidRDefault="00211597" w:rsidP="00211597">
      <w:pPr>
        <w:bidi w:val="0"/>
        <w:spacing w:line="360" w:lineRule="auto"/>
        <w:jc w:val="both"/>
        <w:rPr>
          <w:rFonts w:cs="Times New Roman"/>
          <w:color w:val="080808"/>
          <w:sz w:val="22"/>
          <w:szCs w:val="22"/>
        </w:rPr>
      </w:pPr>
      <w:r w:rsidRPr="003F0726">
        <w:rPr>
          <w:rFonts w:cs="Times New Roman"/>
          <w:sz w:val="22"/>
          <w:szCs w:val="22"/>
        </w:rPr>
        <w:t xml:space="preserve">S.S. Miller, </w:t>
      </w:r>
      <w:r w:rsidRPr="00211597">
        <w:rPr>
          <w:sz w:val="22"/>
          <w:szCs w:val="22"/>
        </w:rPr>
        <w:t>At the Intersection of Texts and Material Finds</w:t>
      </w:r>
      <w:r w:rsidRPr="003F0726">
        <w:rPr>
          <w:rFonts w:cs="Times New Roman"/>
          <w:sz w:val="22"/>
          <w:szCs w:val="22"/>
        </w:rPr>
        <w:t xml:space="preserve">. </w:t>
      </w:r>
      <w:r w:rsidRPr="00211597">
        <w:rPr>
          <w:sz w:val="22"/>
          <w:szCs w:val="22"/>
        </w:rPr>
        <w:t xml:space="preserve">Stepped Pools, Stone Vessels, and Ritual Purity among the Jews of </w:t>
      </w:r>
      <w:r w:rsidRPr="003F0726">
        <w:rPr>
          <w:rFonts w:cs="Times New Roman"/>
          <w:color w:val="080808"/>
          <w:sz w:val="22"/>
          <w:szCs w:val="22"/>
        </w:rPr>
        <w:t xml:space="preserve">Roman Galilee, </w:t>
      </w:r>
      <w:r w:rsidRPr="003F0726">
        <w:rPr>
          <w:rFonts w:cs="Times New Roman"/>
          <w:i/>
          <w:iCs/>
          <w:color w:val="080808"/>
          <w:sz w:val="22"/>
          <w:szCs w:val="22"/>
          <w:shd w:val="clear" w:color="auto" w:fill="FFFFFF"/>
        </w:rPr>
        <w:t>Journal of Late Antiquity</w:t>
      </w:r>
      <w:r w:rsidRPr="003F0726">
        <w:rPr>
          <w:rFonts w:cs="Times New Roman"/>
          <w:color w:val="080808"/>
          <w:sz w:val="22"/>
          <w:szCs w:val="22"/>
          <w:shd w:val="clear" w:color="auto" w:fill="FFFFFF"/>
        </w:rPr>
        <w:t>, 10.2 (2017): 517-519</w:t>
      </w:r>
      <w:r w:rsidRPr="003F0726">
        <w:rPr>
          <w:rFonts w:cs="Times New Roman"/>
          <w:color w:val="080808"/>
          <w:sz w:val="22"/>
          <w:szCs w:val="22"/>
        </w:rPr>
        <w:t>.</w:t>
      </w:r>
    </w:p>
    <w:p w14:paraId="50BA0DD6" w14:textId="77777777" w:rsidR="000F4FB2" w:rsidRDefault="000F4FB2" w:rsidP="000F4FB2">
      <w:pPr>
        <w:tabs>
          <w:tab w:val="left" w:pos="375"/>
          <w:tab w:val="left" w:pos="658"/>
          <w:tab w:val="right" w:pos="8029"/>
        </w:tabs>
        <w:rPr>
          <w:rFonts w:cs="Times New Roman"/>
          <w:szCs w:val="26"/>
          <w:rtl/>
        </w:rPr>
      </w:pPr>
    </w:p>
    <w:p w14:paraId="0CB19AB2" w14:textId="77777777" w:rsidR="00996041" w:rsidRPr="003F0726" w:rsidRDefault="00996041" w:rsidP="00211597">
      <w:pPr>
        <w:autoSpaceDE w:val="0"/>
        <w:autoSpaceDN w:val="0"/>
        <w:bidi w:val="0"/>
        <w:adjustRightInd w:val="0"/>
        <w:spacing w:line="360" w:lineRule="auto"/>
        <w:rPr>
          <w:rFonts w:cs="Times New Roman"/>
          <w:sz w:val="22"/>
          <w:szCs w:val="22"/>
        </w:rPr>
      </w:pPr>
      <w:r w:rsidRPr="003F0726">
        <w:rPr>
          <w:rFonts w:cs="Times New Roman"/>
          <w:sz w:val="22"/>
          <w:szCs w:val="22"/>
        </w:rPr>
        <w:t xml:space="preserve">Jodi Magness, </w:t>
      </w:r>
      <w:r w:rsidRPr="003F0726">
        <w:rPr>
          <w:rFonts w:cs="Times New Roman"/>
          <w:i/>
          <w:iCs/>
          <w:sz w:val="22"/>
          <w:szCs w:val="22"/>
        </w:rPr>
        <w:t>Masada: From Jewish Revolt to Modern Myth</w:t>
      </w:r>
      <w:r w:rsidRPr="003F0726">
        <w:rPr>
          <w:rFonts w:cs="Times New Roman"/>
          <w:sz w:val="22"/>
          <w:szCs w:val="22"/>
        </w:rPr>
        <w:t xml:space="preserve">, </w:t>
      </w:r>
      <w:r w:rsidRPr="003F0726">
        <w:rPr>
          <w:rFonts w:cs="Times New Roman"/>
          <w:i/>
          <w:iCs/>
          <w:sz w:val="22"/>
          <w:szCs w:val="22"/>
        </w:rPr>
        <w:t xml:space="preserve">Review of Biblical Literature </w:t>
      </w:r>
      <w:r w:rsidRPr="003F0726">
        <w:rPr>
          <w:rFonts w:cs="Times New Roman"/>
          <w:sz w:val="22"/>
          <w:szCs w:val="22"/>
        </w:rPr>
        <w:t>5.2020.</w:t>
      </w:r>
    </w:p>
    <w:p w14:paraId="14884AE0" w14:textId="77777777" w:rsidR="00297F5E" w:rsidRPr="003F0726" w:rsidRDefault="00297F5E" w:rsidP="00297F5E">
      <w:pPr>
        <w:autoSpaceDE w:val="0"/>
        <w:autoSpaceDN w:val="0"/>
        <w:bidi w:val="0"/>
        <w:adjustRightInd w:val="0"/>
        <w:spacing w:line="360" w:lineRule="auto"/>
        <w:rPr>
          <w:rFonts w:cs="Times New Roman"/>
          <w:sz w:val="22"/>
          <w:szCs w:val="22"/>
        </w:rPr>
      </w:pPr>
    </w:p>
    <w:p w14:paraId="4BAD2D4B" w14:textId="77777777" w:rsidR="00297F5E" w:rsidRPr="003F0726" w:rsidRDefault="00297F5E" w:rsidP="00AD109B">
      <w:pPr>
        <w:autoSpaceDE w:val="0"/>
        <w:autoSpaceDN w:val="0"/>
        <w:adjustRightInd w:val="0"/>
        <w:spacing w:line="360" w:lineRule="auto"/>
        <w:jc w:val="both"/>
        <w:rPr>
          <w:rFonts w:cs="Times New Roman"/>
          <w:sz w:val="22"/>
          <w:szCs w:val="22"/>
          <w:rtl/>
        </w:rPr>
      </w:pPr>
      <w:r w:rsidRPr="003F0726">
        <w:rPr>
          <w:rFonts w:cs="Times New Roman"/>
          <w:sz w:val="22"/>
          <w:szCs w:val="22"/>
          <w:rtl/>
        </w:rPr>
        <w:t>'המניעים לכיבושי החשמונאים'</w:t>
      </w:r>
      <w:r w:rsidR="00AD109B" w:rsidRPr="003F0726">
        <w:rPr>
          <w:rFonts w:cs="Times New Roman"/>
          <w:sz w:val="22"/>
          <w:szCs w:val="22"/>
          <w:rtl/>
        </w:rPr>
        <w:t xml:space="preserve">. ביקורת על </w:t>
      </w:r>
      <w:proofErr w:type="spellStart"/>
      <w:r w:rsidR="00AD109B">
        <w:rPr>
          <w:rStyle w:val="fontstyle01"/>
          <w:szCs w:val="20"/>
        </w:rPr>
        <w:t>Katell</w:t>
      </w:r>
      <w:proofErr w:type="spellEnd"/>
      <w:r w:rsidR="00AD109B">
        <w:rPr>
          <w:rStyle w:val="fontstyle01"/>
          <w:szCs w:val="20"/>
        </w:rPr>
        <w:t xml:space="preserve"> Berthelot, </w:t>
      </w:r>
      <w:r w:rsidR="00AD109B">
        <w:rPr>
          <w:rStyle w:val="fontstyle21"/>
          <w:iCs/>
          <w:szCs w:val="20"/>
        </w:rPr>
        <w:t>In Search of the Promised Land? The Hasmonean Dynasty between Biblical Models and Hellenistic Diplomacy</w:t>
      </w:r>
      <w:r w:rsidR="00AD109B" w:rsidRPr="003F0726">
        <w:rPr>
          <w:rFonts w:cs="Times New Roman"/>
          <w:sz w:val="22"/>
          <w:szCs w:val="22"/>
          <w:rtl/>
        </w:rPr>
        <w:t>, ציון פו (תשפ"א), עמ' 481-485.</w:t>
      </w:r>
    </w:p>
    <w:p w14:paraId="4DAF7FBF" w14:textId="77777777" w:rsidR="00996041" w:rsidRPr="003F0726" w:rsidRDefault="00996041" w:rsidP="00996041">
      <w:pPr>
        <w:autoSpaceDE w:val="0"/>
        <w:autoSpaceDN w:val="0"/>
        <w:bidi w:val="0"/>
        <w:adjustRightInd w:val="0"/>
        <w:rPr>
          <w:rFonts w:cs="Times New Roman"/>
          <w:sz w:val="22"/>
          <w:szCs w:val="22"/>
        </w:rPr>
      </w:pPr>
    </w:p>
    <w:p w14:paraId="60C492A2" w14:textId="77777777" w:rsidR="00996041" w:rsidRPr="003F0726" w:rsidRDefault="00996041" w:rsidP="00996041">
      <w:pPr>
        <w:autoSpaceDE w:val="0"/>
        <w:autoSpaceDN w:val="0"/>
        <w:bidi w:val="0"/>
        <w:adjustRightInd w:val="0"/>
        <w:rPr>
          <w:rFonts w:cs="Times New Roman"/>
          <w:sz w:val="22"/>
          <w:szCs w:val="22"/>
          <w:rtl/>
        </w:rPr>
      </w:pPr>
    </w:p>
    <w:p w14:paraId="703A3F4B" w14:textId="77777777" w:rsidR="000F4FB2" w:rsidRPr="00CA0046" w:rsidRDefault="000F4FB2" w:rsidP="000F4FB2">
      <w:pPr>
        <w:tabs>
          <w:tab w:val="left" w:pos="375"/>
          <w:tab w:val="left" w:pos="2643"/>
          <w:tab w:val="right" w:pos="8029"/>
        </w:tabs>
        <w:rPr>
          <w:rFonts w:cs="Times New Roman"/>
          <w:sz w:val="22"/>
          <w:szCs w:val="22"/>
          <w:u w:val="single"/>
          <w:rtl/>
        </w:rPr>
      </w:pPr>
    </w:p>
    <w:p w14:paraId="49B23F55" w14:textId="35E0BD02" w:rsidR="00CD0216" w:rsidRPr="00CD0216" w:rsidRDefault="00CD0216" w:rsidP="00CD0216">
      <w:pPr>
        <w:bidi w:val="0"/>
        <w:spacing w:line="360" w:lineRule="auto"/>
        <w:jc w:val="both"/>
        <w:rPr>
          <w:rFonts w:cs="Times New Roman"/>
          <w:sz w:val="22"/>
          <w:szCs w:val="22"/>
          <w:rtl/>
        </w:rPr>
      </w:pPr>
    </w:p>
    <w:sectPr w:rsidR="00CD0216" w:rsidRPr="00CD0216" w:rsidSect="006C11A8">
      <w:headerReference w:type="defaul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A8DB" w14:textId="77777777" w:rsidR="003F0726" w:rsidRDefault="003F0726" w:rsidP="00D25FCF">
      <w:r>
        <w:separator/>
      </w:r>
    </w:p>
  </w:endnote>
  <w:endnote w:type="continuationSeparator" w:id="0">
    <w:p w14:paraId="346AE255" w14:textId="77777777" w:rsidR="003F0726" w:rsidRDefault="003F0726" w:rsidP="00D2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RWPalladioL-Bold">
    <w:altName w:val="Calibri"/>
    <w:panose1 w:val="00000000000000000000"/>
    <w:charset w:val="00"/>
    <w:family w:val="auto"/>
    <w:notTrueType/>
    <w:pitch w:val="default"/>
    <w:sig w:usb0="00000003" w:usb1="00000000" w:usb2="00000000" w:usb3="00000000" w:csb0="00000001" w:csb1="00000000"/>
  </w:font>
  <w:font w:name="MinionPro-Capt">
    <w:altName w:val="Cambria"/>
    <w:panose1 w:val="00000000000000000000"/>
    <w:charset w:val="00"/>
    <w:family w:val="roman"/>
    <w:notTrueType/>
    <w:pitch w:val="default"/>
    <w:sig w:usb0="00000003" w:usb1="00000000" w:usb2="00000000" w:usb3="00000000" w:csb0="00000001" w:csb1="00000000"/>
  </w:font>
  <w:font w:name="-webkit-standar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5499" w14:textId="77777777" w:rsidR="003F0726" w:rsidRDefault="003F0726" w:rsidP="00D25FCF">
      <w:r>
        <w:separator/>
      </w:r>
    </w:p>
  </w:footnote>
  <w:footnote w:type="continuationSeparator" w:id="0">
    <w:p w14:paraId="32887C37" w14:textId="77777777" w:rsidR="003F0726" w:rsidRDefault="003F0726" w:rsidP="00D2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F233" w14:textId="77777777" w:rsidR="00D25FCF" w:rsidRDefault="00D25FCF">
    <w:pPr>
      <w:pStyle w:val="af"/>
      <w:jc w:val="center"/>
      <w:rPr>
        <w:rtl/>
        <w:cs/>
      </w:rPr>
    </w:pPr>
    <w:r>
      <w:rPr>
        <w:cs/>
      </w:rPr>
      <w:fldChar w:fldCharType="begin"/>
    </w:r>
    <w:r>
      <w:rPr>
        <w:rtl/>
        <w:cs/>
      </w:rPr>
      <w:instrText xml:space="preserve">PAGE   </w:instrText>
    </w:r>
    <w:r>
      <w:instrText>\</w:instrText>
    </w:r>
    <w:r>
      <w:rPr>
        <w:rtl/>
        <w:cs/>
      </w:rPr>
      <w:instrText xml:space="preserve">* </w:instrText>
    </w:r>
    <w:r>
      <w:rPr>
        <w:cs/>
      </w:rPr>
      <w:instrText>MERGEFORMAT</w:instrText>
    </w:r>
    <w:r>
      <w:rPr>
        <w:cs/>
      </w:rPr>
      <w:fldChar w:fldCharType="separate"/>
    </w:r>
    <w:r w:rsidR="009A3917" w:rsidRPr="009A3917">
      <w:rPr>
        <w:noProof/>
        <w:rtl/>
        <w:lang w:val="he-IL"/>
      </w:rPr>
      <w:t>13</w:t>
    </w:r>
    <w:r>
      <w:rPr>
        <w:cs/>
      </w:rPr>
      <w:fldChar w:fldCharType="end"/>
    </w:r>
  </w:p>
  <w:p w14:paraId="767B7B05" w14:textId="77777777" w:rsidR="00D25FCF" w:rsidRDefault="00D25FC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724154"/>
    <w:multiLevelType w:val="hybridMultilevel"/>
    <w:tmpl w:val="FFFFFFFF"/>
    <w:lvl w:ilvl="0" w:tplc="9358293A">
      <w:start w:val="16"/>
      <w:numFmt w:val="decimal"/>
      <w:lvlText w:val="%1."/>
      <w:lvlJc w:val="left"/>
      <w:pPr>
        <w:tabs>
          <w:tab w:val="num" w:pos="825"/>
        </w:tabs>
        <w:ind w:left="82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42B6B90"/>
    <w:multiLevelType w:val="hybridMultilevel"/>
    <w:tmpl w:val="FFFFFFFF"/>
    <w:lvl w:ilvl="0" w:tplc="ADC4BEE6">
      <w:start w:val="50"/>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0DB"/>
    <w:rsid w:val="00010357"/>
    <w:rsid w:val="00015506"/>
    <w:rsid w:val="00023716"/>
    <w:rsid w:val="00025B4C"/>
    <w:rsid w:val="0003687F"/>
    <w:rsid w:val="00044D31"/>
    <w:rsid w:val="0004510E"/>
    <w:rsid w:val="000663D3"/>
    <w:rsid w:val="0006711A"/>
    <w:rsid w:val="00067195"/>
    <w:rsid w:val="00073067"/>
    <w:rsid w:val="0009303F"/>
    <w:rsid w:val="000A31CA"/>
    <w:rsid w:val="000A36DE"/>
    <w:rsid w:val="000A4649"/>
    <w:rsid w:val="000E4748"/>
    <w:rsid w:val="000F0CB6"/>
    <w:rsid w:val="000F4FB2"/>
    <w:rsid w:val="00127895"/>
    <w:rsid w:val="001422B0"/>
    <w:rsid w:val="00155DF3"/>
    <w:rsid w:val="001572EA"/>
    <w:rsid w:val="0016261A"/>
    <w:rsid w:val="00165028"/>
    <w:rsid w:val="001732EA"/>
    <w:rsid w:val="001739EC"/>
    <w:rsid w:val="00192709"/>
    <w:rsid w:val="001A0873"/>
    <w:rsid w:val="001A6CE6"/>
    <w:rsid w:val="001B1276"/>
    <w:rsid w:val="001C33F9"/>
    <w:rsid w:val="001D1546"/>
    <w:rsid w:val="00211597"/>
    <w:rsid w:val="002175F0"/>
    <w:rsid w:val="00224212"/>
    <w:rsid w:val="00237CF8"/>
    <w:rsid w:val="00244CE2"/>
    <w:rsid w:val="002846B1"/>
    <w:rsid w:val="00297F5E"/>
    <w:rsid w:val="002B1309"/>
    <w:rsid w:val="002B2749"/>
    <w:rsid w:val="002C11D4"/>
    <w:rsid w:val="002D1C85"/>
    <w:rsid w:val="002D2925"/>
    <w:rsid w:val="002D3402"/>
    <w:rsid w:val="002D3B17"/>
    <w:rsid w:val="002E52A2"/>
    <w:rsid w:val="002F2A07"/>
    <w:rsid w:val="002F3383"/>
    <w:rsid w:val="002F69BA"/>
    <w:rsid w:val="003014D2"/>
    <w:rsid w:val="00307102"/>
    <w:rsid w:val="003179C3"/>
    <w:rsid w:val="00322797"/>
    <w:rsid w:val="003227C4"/>
    <w:rsid w:val="00336C6B"/>
    <w:rsid w:val="003449B3"/>
    <w:rsid w:val="003533B9"/>
    <w:rsid w:val="0036077E"/>
    <w:rsid w:val="00363DA6"/>
    <w:rsid w:val="00372350"/>
    <w:rsid w:val="0037381E"/>
    <w:rsid w:val="003950F6"/>
    <w:rsid w:val="003A07E1"/>
    <w:rsid w:val="003A17DB"/>
    <w:rsid w:val="003A1935"/>
    <w:rsid w:val="003A4733"/>
    <w:rsid w:val="003A599E"/>
    <w:rsid w:val="003A5D2C"/>
    <w:rsid w:val="003E238D"/>
    <w:rsid w:val="003F0726"/>
    <w:rsid w:val="003F5C99"/>
    <w:rsid w:val="00423D25"/>
    <w:rsid w:val="00441540"/>
    <w:rsid w:val="004462D8"/>
    <w:rsid w:val="004645E6"/>
    <w:rsid w:val="00467BDA"/>
    <w:rsid w:val="0048711D"/>
    <w:rsid w:val="004A4313"/>
    <w:rsid w:val="004A6796"/>
    <w:rsid w:val="004D1479"/>
    <w:rsid w:val="004D7F63"/>
    <w:rsid w:val="00500632"/>
    <w:rsid w:val="00502774"/>
    <w:rsid w:val="00505120"/>
    <w:rsid w:val="00525FC4"/>
    <w:rsid w:val="0053439D"/>
    <w:rsid w:val="005432DA"/>
    <w:rsid w:val="00556702"/>
    <w:rsid w:val="00556895"/>
    <w:rsid w:val="005711B0"/>
    <w:rsid w:val="00584F8A"/>
    <w:rsid w:val="00586B2A"/>
    <w:rsid w:val="005939D6"/>
    <w:rsid w:val="00597C27"/>
    <w:rsid w:val="005B286B"/>
    <w:rsid w:val="005B5E29"/>
    <w:rsid w:val="005C1B20"/>
    <w:rsid w:val="005F23FF"/>
    <w:rsid w:val="005F3D4A"/>
    <w:rsid w:val="0062690F"/>
    <w:rsid w:val="006348C0"/>
    <w:rsid w:val="006377AC"/>
    <w:rsid w:val="0065116A"/>
    <w:rsid w:val="00656446"/>
    <w:rsid w:val="00667B06"/>
    <w:rsid w:val="0068326C"/>
    <w:rsid w:val="00684123"/>
    <w:rsid w:val="00685DD2"/>
    <w:rsid w:val="00685EF2"/>
    <w:rsid w:val="00696143"/>
    <w:rsid w:val="006A1350"/>
    <w:rsid w:val="006C11A8"/>
    <w:rsid w:val="006D495B"/>
    <w:rsid w:val="006D615D"/>
    <w:rsid w:val="006E2CD9"/>
    <w:rsid w:val="006F6F1D"/>
    <w:rsid w:val="007032C2"/>
    <w:rsid w:val="00704B61"/>
    <w:rsid w:val="007208D8"/>
    <w:rsid w:val="00727108"/>
    <w:rsid w:val="00763EEA"/>
    <w:rsid w:val="00785070"/>
    <w:rsid w:val="00794BC3"/>
    <w:rsid w:val="007A52B7"/>
    <w:rsid w:val="007B077E"/>
    <w:rsid w:val="007B7146"/>
    <w:rsid w:val="007E034B"/>
    <w:rsid w:val="008059CE"/>
    <w:rsid w:val="00805C91"/>
    <w:rsid w:val="008254CB"/>
    <w:rsid w:val="008362A6"/>
    <w:rsid w:val="00840451"/>
    <w:rsid w:val="00840ED5"/>
    <w:rsid w:val="00860B02"/>
    <w:rsid w:val="00863288"/>
    <w:rsid w:val="00864359"/>
    <w:rsid w:val="008917A3"/>
    <w:rsid w:val="008A0FF6"/>
    <w:rsid w:val="008A1867"/>
    <w:rsid w:val="008A7037"/>
    <w:rsid w:val="008B5631"/>
    <w:rsid w:val="008B5A14"/>
    <w:rsid w:val="008C1E91"/>
    <w:rsid w:val="008C5F79"/>
    <w:rsid w:val="008E05BC"/>
    <w:rsid w:val="00903DCC"/>
    <w:rsid w:val="009173EB"/>
    <w:rsid w:val="009209B7"/>
    <w:rsid w:val="009223DC"/>
    <w:rsid w:val="00923A23"/>
    <w:rsid w:val="009414A6"/>
    <w:rsid w:val="00966036"/>
    <w:rsid w:val="009733CA"/>
    <w:rsid w:val="00980526"/>
    <w:rsid w:val="00985CF8"/>
    <w:rsid w:val="0098652E"/>
    <w:rsid w:val="00987B57"/>
    <w:rsid w:val="00996041"/>
    <w:rsid w:val="009A3917"/>
    <w:rsid w:val="009B7941"/>
    <w:rsid w:val="009C0DD2"/>
    <w:rsid w:val="009C3C80"/>
    <w:rsid w:val="009D1500"/>
    <w:rsid w:val="00A171A5"/>
    <w:rsid w:val="00A33ACB"/>
    <w:rsid w:val="00A5127A"/>
    <w:rsid w:val="00A55CEB"/>
    <w:rsid w:val="00A57453"/>
    <w:rsid w:val="00A872C6"/>
    <w:rsid w:val="00A9476C"/>
    <w:rsid w:val="00A970DB"/>
    <w:rsid w:val="00AB1246"/>
    <w:rsid w:val="00AB7772"/>
    <w:rsid w:val="00AC0685"/>
    <w:rsid w:val="00AC4ECE"/>
    <w:rsid w:val="00AD109B"/>
    <w:rsid w:val="00B06BB5"/>
    <w:rsid w:val="00B24144"/>
    <w:rsid w:val="00B461C0"/>
    <w:rsid w:val="00B50121"/>
    <w:rsid w:val="00B5543E"/>
    <w:rsid w:val="00B60069"/>
    <w:rsid w:val="00B60532"/>
    <w:rsid w:val="00B6596B"/>
    <w:rsid w:val="00B80918"/>
    <w:rsid w:val="00B81E10"/>
    <w:rsid w:val="00B83148"/>
    <w:rsid w:val="00B90D61"/>
    <w:rsid w:val="00B91A3D"/>
    <w:rsid w:val="00BC5F66"/>
    <w:rsid w:val="00BE79EB"/>
    <w:rsid w:val="00BF02D5"/>
    <w:rsid w:val="00BF0365"/>
    <w:rsid w:val="00BF1138"/>
    <w:rsid w:val="00BF6D6A"/>
    <w:rsid w:val="00C1522A"/>
    <w:rsid w:val="00C20000"/>
    <w:rsid w:val="00C21275"/>
    <w:rsid w:val="00C47EF5"/>
    <w:rsid w:val="00C538C7"/>
    <w:rsid w:val="00C62AC8"/>
    <w:rsid w:val="00C91E4D"/>
    <w:rsid w:val="00CA0046"/>
    <w:rsid w:val="00CD0216"/>
    <w:rsid w:val="00CD29E6"/>
    <w:rsid w:val="00CE3FD0"/>
    <w:rsid w:val="00D010C1"/>
    <w:rsid w:val="00D142CE"/>
    <w:rsid w:val="00D25FCF"/>
    <w:rsid w:val="00D34260"/>
    <w:rsid w:val="00D40DF4"/>
    <w:rsid w:val="00D44FCE"/>
    <w:rsid w:val="00D466C7"/>
    <w:rsid w:val="00D54F9E"/>
    <w:rsid w:val="00D6262B"/>
    <w:rsid w:val="00D67BA5"/>
    <w:rsid w:val="00D76D6D"/>
    <w:rsid w:val="00D8084C"/>
    <w:rsid w:val="00D85BE3"/>
    <w:rsid w:val="00D92FF1"/>
    <w:rsid w:val="00DB1D66"/>
    <w:rsid w:val="00DB57C8"/>
    <w:rsid w:val="00DD0849"/>
    <w:rsid w:val="00DD14C8"/>
    <w:rsid w:val="00DE52BA"/>
    <w:rsid w:val="00DF07B7"/>
    <w:rsid w:val="00E1655F"/>
    <w:rsid w:val="00E30CB3"/>
    <w:rsid w:val="00E3579C"/>
    <w:rsid w:val="00E60650"/>
    <w:rsid w:val="00E61BD2"/>
    <w:rsid w:val="00E73673"/>
    <w:rsid w:val="00EA615C"/>
    <w:rsid w:val="00EB2695"/>
    <w:rsid w:val="00EC3637"/>
    <w:rsid w:val="00EC436B"/>
    <w:rsid w:val="00EC6B36"/>
    <w:rsid w:val="00EC6C44"/>
    <w:rsid w:val="00ED39C3"/>
    <w:rsid w:val="00EE60EF"/>
    <w:rsid w:val="00F26A4D"/>
    <w:rsid w:val="00F3646B"/>
    <w:rsid w:val="00F36A8D"/>
    <w:rsid w:val="00F44AFB"/>
    <w:rsid w:val="00F510A4"/>
    <w:rsid w:val="00F51DB7"/>
    <w:rsid w:val="00F706F6"/>
    <w:rsid w:val="00F7432E"/>
    <w:rsid w:val="00F800F8"/>
    <w:rsid w:val="00F96378"/>
    <w:rsid w:val="00FA3B74"/>
    <w:rsid w:val="00FE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8D1A27"/>
  <w14:defaultImageDpi w14:val="0"/>
  <w15:docId w15:val="{4AF9A4E7-C7AC-4115-BC06-9F4729CA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rFonts w:cs="Arial"/>
      <w:sz w:val="24"/>
      <w:szCs w:val="24"/>
    </w:rPr>
  </w:style>
  <w:style w:type="paragraph" w:styleId="1">
    <w:name w:val="heading 1"/>
    <w:basedOn w:val="a"/>
    <w:next w:val="a"/>
    <w:link w:val="10"/>
    <w:uiPriority w:val="99"/>
    <w:qFormat/>
    <w:rsid w:val="000F4FB2"/>
    <w:pPr>
      <w:keepNext/>
      <w:tabs>
        <w:tab w:val="left" w:pos="375"/>
        <w:tab w:val="left" w:pos="3068"/>
        <w:tab w:val="right" w:pos="8029"/>
      </w:tabs>
      <w:spacing w:line="360" w:lineRule="auto"/>
      <w:outlineLvl w:val="0"/>
    </w:pPr>
    <w:rPr>
      <w:rFonts w:cs="David"/>
      <w:sz w:val="20"/>
      <w:szCs w:val="26"/>
      <w:u w:val="single"/>
      <w:lang w:eastAsia="he-IL"/>
    </w:rPr>
  </w:style>
  <w:style w:type="paragraph" w:styleId="3">
    <w:name w:val="heading 3"/>
    <w:basedOn w:val="a"/>
    <w:next w:val="a"/>
    <w:link w:val="30"/>
    <w:autoRedefine/>
    <w:uiPriority w:val="99"/>
    <w:qFormat/>
    <w:rsid w:val="00244CE2"/>
    <w:pPr>
      <w:keepNext/>
      <w:shd w:val="clear" w:color="auto" w:fill="FFFFFF"/>
      <w:tabs>
        <w:tab w:val="left" w:pos="7046"/>
        <w:tab w:val="left" w:pos="7560"/>
      </w:tabs>
      <w:spacing w:after="150" w:line="360" w:lineRule="auto"/>
      <w:outlineLvl w:val="2"/>
    </w:pPr>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Pr>
      <w:rFonts w:ascii="Calibri Light" w:eastAsia="Times New Roman" w:hAnsi="Calibri Light" w:cs="Times New Roman"/>
      <w:b/>
      <w:bCs/>
      <w:kern w:val="32"/>
      <w:sz w:val="32"/>
      <w:szCs w:val="32"/>
    </w:rPr>
  </w:style>
  <w:style w:type="character" w:customStyle="1" w:styleId="30">
    <w:name w:val="כותרת 3 תו"/>
    <w:link w:val="3"/>
    <w:uiPriority w:val="99"/>
    <w:locked/>
    <w:rsid w:val="00244CE2"/>
    <w:rPr>
      <w:rFonts w:cs="Times New Roman"/>
      <w:sz w:val="24"/>
      <w:szCs w:val="24"/>
      <w:shd w:val="clear" w:color="auto" w:fill="FFFFFF"/>
    </w:rPr>
  </w:style>
  <w:style w:type="paragraph" w:customStyle="1" w:styleId="a3">
    <w:name w:val="הערת שוליים"/>
    <w:basedOn w:val="a"/>
    <w:autoRedefine/>
    <w:uiPriority w:val="99"/>
    <w:rsid w:val="00840451"/>
    <w:rPr>
      <w:rFonts w:cs="Times New Roman"/>
      <w:sz w:val="20"/>
      <w:szCs w:val="20"/>
    </w:rPr>
  </w:style>
  <w:style w:type="paragraph" w:styleId="a4">
    <w:name w:val="Body Text Indent"/>
    <w:basedOn w:val="a"/>
    <w:link w:val="a5"/>
    <w:uiPriority w:val="99"/>
    <w:rsid w:val="000F4FB2"/>
    <w:pPr>
      <w:tabs>
        <w:tab w:val="left" w:pos="375"/>
        <w:tab w:val="right" w:pos="8029"/>
      </w:tabs>
      <w:ind w:left="233" w:hanging="233"/>
    </w:pPr>
    <w:rPr>
      <w:rFonts w:cs="David"/>
      <w:sz w:val="20"/>
      <w:szCs w:val="26"/>
      <w:lang w:eastAsia="he-IL"/>
    </w:rPr>
  </w:style>
  <w:style w:type="character" w:customStyle="1" w:styleId="a5">
    <w:name w:val="כניסה בגוף טקסט תו"/>
    <w:link w:val="a4"/>
    <w:uiPriority w:val="99"/>
    <w:semiHidden/>
    <w:locked/>
    <w:rPr>
      <w:rFonts w:cs="Arial"/>
      <w:sz w:val="24"/>
      <w:szCs w:val="24"/>
    </w:rPr>
  </w:style>
  <w:style w:type="paragraph" w:styleId="a6">
    <w:name w:val="Body Text"/>
    <w:basedOn w:val="a"/>
    <w:link w:val="a7"/>
    <w:uiPriority w:val="99"/>
    <w:rsid w:val="000F4FB2"/>
    <w:pPr>
      <w:spacing w:after="120"/>
    </w:pPr>
    <w:rPr>
      <w:rFonts w:cs="David"/>
      <w:sz w:val="20"/>
      <w:szCs w:val="28"/>
      <w:lang w:eastAsia="he-IL"/>
    </w:rPr>
  </w:style>
  <w:style w:type="character" w:customStyle="1" w:styleId="a7">
    <w:name w:val="גוף טקסט תו"/>
    <w:link w:val="a6"/>
    <w:uiPriority w:val="99"/>
    <w:semiHidden/>
    <w:locked/>
    <w:rPr>
      <w:rFonts w:cs="Arial"/>
      <w:sz w:val="24"/>
      <w:szCs w:val="24"/>
    </w:rPr>
  </w:style>
  <w:style w:type="paragraph" w:styleId="a8">
    <w:name w:val="Title"/>
    <w:basedOn w:val="a"/>
    <w:link w:val="a9"/>
    <w:uiPriority w:val="99"/>
    <w:qFormat/>
    <w:rsid w:val="000F4FB2"/>
    <w:pPr>
      <w:bidi w:val="0"/>
      <w:spacing w:line="360" w:lineRule="auto"/>
      <w:jc w:val="center"/>
    </w:pPr>
    <w:rPr>
      <w:rFonts w:cs="Times New Roman"/>
      <w:sz w:val="28"/>
      <w:szCs w:val="28"/>
      <w:lang w:eastAsia="he-IL"/>
    </w:rPr>
  </w:style>
  <w:style w:type="character" w:customStyle="1" w:styleId="a9">
    <w:name w:val="כותרת טקסט תו"/>
    <w:link w:val="a8"/>
    <w:uiPriority w:val="99"/>
    <w:locked/>
    <w:rsid w:val="000F4FB2"/>
    <w:rPr>
      <w:rFonts w:cs="Times New Roman"/>
      <w:sz w:val="28"/>
      <w:szCs w:val="28"/>
      <w:lang w:val="en-US" w:eastAsia="he-IL" w:bidi="he-IL"/>
    </w:rPr>
  </w:style>
  <w:style w:type="character" w:styleId="aa">
    <w:name w:val="Emphasis"/>
    <w:uiPriority w:val="99"/>
    <w:qFormat/>
    <w:rsid w:val="000F4FB2"/>
    <w:rPr>
      <w:rFonts w:cs="Times New Roman"/>
      <w:i/>
      <w:iCs/>
    </w:rPr>
  </w:style>
  <w:style w:type="paragraph" w:styleId="2">
    <w:name w:val="Body Text Indent 2"/>
    <w:basedOn w:val="a"/>
    <w:link w:val="20"/>
    <w:uiPriority w:val="99"/>
    <w:rsid w:val="000F4FB2"/>
    <w:pPr>
      <w:spacing w:after="120" w:line="480" w:lineRule="auto"/>
      <w:ind w:left="283"/>
    </w:pPr>
    <w:rPr>
      <w:rFonts w:cs="David"/>
      <w:sz w:val="20"/>
      <w:szCs w:val="28"/>
      <w:lang w:eastAsia="he-IL"/>
    </w:rPr>
  </w:style>
  <w:style w:type="character" w:customStyle="1" w:styleId="20">
    <w:name w:val="כניסה בגוף טקסט 2 תו"/>
    <w:link w:val="2"/>
    <w:uiPriority w:val="99"/>
    <w:semiHidden/>
    <w:locked/>
    <w:rPr>
      <w:rFonts w:cs="Arial"/>
      <w:sz w:val="24"/>
      <w:szCs w:val="24"/>
    </w:rPr>
  </w:style>
  <w:style w:type="paragraph" w:styleId="ab">
    <w:name w:val="footnote text"/>
    <w:basedOn w:val="a"/>
    <w:link w:val="ac"/>
    <w:uiPriority w:val="99"/>
    <w:semiHidden/>
    <w:rsid w:val="000F4FB2"/>
    <w:pPr>
      <w:autoSpaceDE w:val="0"/>
      <w:autoSpaceDN w:val="0"/>
      <w:bidi w:val="0"/>
    </w:pPr>
    <w:rPr>
      <w:rFonts w:cs="Times New Roman"/>
      <w:sz w:val="20"/>
      <w:szCs w:val="20"/>
      <w:lang w:eastAsia="he-IL"/>
    </w:rPr>
  </w:style>
  <w:style w:type="character" w:customStyle="1" w:styleId="ac">
    <w:name w:val="טקסט הערת שוליים תו"/>
    <w:link w:val="ab"/>
    <w:uiPriority w:val="99"/>
    <w:semiHidden/>
    <w:locked/>
    <w:rPr>
      <w:rFonts w:cs="Arial"/>
      <w:sz w:val="20"/>
      <w:szCs w:val="20"/>
    </w:rPr>
  </w:style>
  <w:style w:type="paragraph" w:styleId="ad">
    <w:name w:val="Plain Text"/>
    <w:basedOn w:val="a"/>
    <w:link w:val="ae"/>
    <w:uiPriority w:val="99"/>
    <w:rsid w:val="000F4FB2"/>
    <w:pPr>
      <w:autoSpaceDE w:val="0"/>
      <w:autoSpaceDN w:val="0"/>
    </w:pPr>
    <w:rPr>
      <w:rFonts w:ascii="Courier New" w:hAnsi="Courier New" w:cs="Times New Roman"/>
      <w:sz w:val="20"/>
      <w:szCs w:val="20"/>
      <w:lang w:eastAsia="he-IL"/>
    </w:rPr>
  </w:style>
  <w:style w:type="character" w:customStyle="1" w:styleId="ae">
    <w:name w:val="טקסט רגיל תו"/>
    <w:link w:val="ad"/>
    <w:uiPriority w:val="99"/>
    <w:semiHidden/>
    <w:locked/>
    <w:rPr>
      <w:rFonts w:ascii="Courier New" w:hAnsi="Courier New" w:cs="Courier New"/>
      <w:sz w:val="20"/>
      <w:szCs w:val="20"/>
    </w:rPr>
  </w:style>
  <w:style w:type="paragraph" w:customStyle="1" w:styleId="Default">
    <w:name w:val="Default"/>
    <w:rsid w:val="00BF6D6A"/>
    <w:pPr>
      <w:autoSpaceDE w:val="0"/>
      <w:autoSpaceDN w:val="0"/>
      <w:adjustRightInd w:val="0"/>
    </w:pPr>
    <w:rPr>
      <w:rFonts w:ascii="Palatino Linotype" w:hAnsi="Palatino Linotype" w:cs="Palatino Linotype"/>
      <w:color w:val="000000"/>
      <w:sz w:val="24"/>
      <w:szCs w:val="24"/>
    </w:rPr>
  </w:style>
  <w:style w:type="character" w:styleId="Hyperlink">
    <w:name w:val="Hyperlink"/>
    <w:uiPriority w:val="99"/>
    <w:semiHidden/>
    <w:rsid w:val="00237CF8"/>
    <w:rPr>
      <w:rFonts w:cs="Times New Roman"/>
      <w:color w:val="0000FF"/>
      <w:u w:val="single"/>
    </w:rPr>
  </w:style>
  <w:style w:type="paragraph" w:styleId="af">
    <w:name w:val="header"/>
    <w:basedOn w:val="a"/>
    <w:link w:val="af0"/>
    <w:uiPriority w:val="99"/>
    <w:unhideWhenUsed/>
    <w:rsid w:val="00D25FCF"/>
    <w:pPr>
      <w:tabs>
        <w:tab w:val="center" w:pos="4153"/>
        <w:tab w:val="right" w:pos="8306"/>
      </w:tabs>
    </w:pPr>
  </w:style>
  <w:style w:type="character" w:customStyle="1" w:styleId="af0">
    <w:name w:val="כותרת עליונה תו"/>
    <w:link w:val="af"/>
    <w:uiPriority w:val="99"/>
    <w:locked/>
    <w:rsid w:val="00D25FCF"/>
    <w:rPr>
      <w:rFonts w:cs="Arial"/>
      <w:sz w:val="24"/>
      <w:szCs w:val="24"/>
    </w:rPr>
  </w:style>
  <w:style w:type="paragraph" w:styleId="af1">
    <w:name w:val="footer"/>
    <w:basedOn w:val="a"/>
    <w:link w:val="af2"/>
    <w:uiPriority w:val="99"/>
    <w:unhideWhenUsed/>
    <w:rsid w:val="00D25FCF"/>
    <w:pPr>
      <w:tabs>
        <w:tab w:val="center" w:pos="4153"/>
        <w:tab w:val="right" w:pos="8306"/>
      </w:tabs>
    </w:pPr>
  </w:style>
  <w:style w:type="character" w:customStyle="1" w:styleId="af2">
    <w:name w:val="כותרת תחתונה תו"/>
    <w:link w:val="af1"/>
    <w:uiPriority w:val="99"/>
    <w:locked/>
    <w:rsid w:val="00D25FCF"/>
    <w:rPr>
      <w:rFonts w:cs="Arial"/>
      <w:sz w:val="24"/>
      <w:szCs w:val="24"/>
    </w:rPr>
  </w:style>
  <w:style w:type="paragraph" w:customStyle="1" w:styleId="yiv1859077390msonormal">
    <w:name w:val="yiv1859077390msonormal"/>
    <w:basedOn w:val="a"/>
    <w:rsid w:val="008E05BC"/>
    <w:pPr>
      <w:bidi w:val="0"/>
      <w:spacing w:before="100" w:beforeAutospacing="1" w:after="100" w:afterAutospacing="1"/>
    </w:pPr>
    <w:rPr>
      <w:rFonts w:cs="Times New Roman"/>
    </w:rPr>
  </w:style>
  <w:style w:type="paragraph" w:styleId="af3">
    <w:name w:val="List Bullet"/>
    <w:basedOn w:val="a"/>
    <w:uiPriority w:val="99"/>
    <w:unhideWhenUsed/>
    <w:rsid w:val="00EC3637"/>
    <w:pPr>
      <w:numPr>
        <w:numId w:val="4"/>
      </w:numPr>
      <w:tabs>
        <w:tab w:val="clear" w:pos="360"/>
        <w:tab w:val="num" w:pos="750"/>
        <w:tab w:val="num" w:pos="825"/>
      </w:tabs>
      <w:contextualSpacing/>
    </w:pPr>
  </w:style>
  <w:style w:type="character" w:customStyle="1" w:styleId="fontstyle01">
    <w:name w:val="fontstyle01"/>
    <w:rsid w:val="00AD109B"/>
    <w:rPr>
      <w:rFonts w:ascii="TimesNewRomanPSMT" w:hAnsi="TimesNewRomanPSMT"/>
      <w:color w:val="242021"/>
      <w:sz w:val="20"/>
    </w:rPr>
  </w:style>
  <w:style w:type="character" w:customStyle="1" w:styleId="fontstyle21">
    <w:name w:val="fontstyle21"/>
    <w:rsid w:val="00AD109B"/>
    <w:rPr>
      <w:rFonts w:ascii="TimesNewRomanPS-ItalicMT" w:hAnsi="TimesNewRomanPS-ItalicMT"/>
      <w:i/>
      <w:color w:val="242021"/>
      <w:sz w:val="20"/>
    </w:rPr>
  </w:style>
  <w:style w:type="paragraph" w:customStyle="1" w:styleId="11">
    <w:name w:val="פיסקת רשימה1"/>
    <w:basedOn w:val="a"/>
    <w:rsid w:val="003A473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365576">
      <w:marLeft w:val="0"/>
      <w:marRight w:val="0"/>
      <w:marTop w:val="0"/>
      <w:marBottom w:val="0"/>
      <w:divBdr>
        <w:top w:val="none" w:sz="0" w:space="0" w:color="auto"/>
        <w:left w:val="none" w:sz="0" w:space="0" w:color="auto"/>
        <w:bottom w:val="none" w:sz="0" w:space="0" w:color="auto"/>
        <w:right w:val="none" w:sz="0" w:space="0" w:color="auto"/>
      </w:divBdr>
    </w:div>
    <w:div w:id="1634365577">
      <w:marLeft w:val="0"/>
      <w:marRight w:val="0"/>
      <w:marTop w:val="0"/>
      <w:marBottom w:val="0"/>
      <w:divBdr>
        <w:top w:val="none" w:sz="0" w:space="0" w:color="auto"/>
        <w:left w:val="none" w:sz="0" w:space="0" w:color="auto"/>
        <w:bottom w:val="none" w:sz="0" w:space="0" w:color="auto"/>
        <w:right w:val="none" w:sz="0" w:space="0" w:color="auto"/>
      </w:divBdr>
    </w:div>
    <w:div w:id="1634365578">
      <w:marLeft w:val="0"/>
      <w:marRight w:val="0"/>
      <w:marTop w:val="0"/>
      <w:marBottom w:val="0"/>
      <w:divBdr>
        <w:top w:val="none" w:sz="0" w:space="0" w:color="auto"/>
        <w:left w:val="none" w:sz="0" w:space="0" w:color="auto"/>
        <w:bottom w:val="none" w:sz="0" w:space="0" w:color="auto"/>
        <w:right w:val="none" w:sz="0" w:space="0" w:color="auto"/>
      </w:divBdr>
    </w:div>
    <w:div w:id="1634365579">
      <w:marLeft w:val="0"/>
      <w:marRight w:val="0"/>
      <w:marTop w:val="0"/>
      <w:marBottom w:val="0"/>
      <w:divBdr>
        <w:top w:val="none" w:sz="0" w:space="0" w:color="auto"/>
        <w:left w:val="none" w:sz="0" w:space="0" w:color="auto"/>
        <w:bottom w:val="none" w:sz="0" w:space="0" w:color="auto"/>
        <w:right w:val="none" w:sz="0" w:space="0" w:color="auto"/>
      </w:divBdr>
    </w:div>
    <w:div w:id="1634365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rel121109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rp.org/journal/a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bibliographies.com/view/document/obo-9780195393361/obo-9780195393361-0186.xml" TargetMode="External"/><Relationship Id="rId5" Type="http://schemas.openxmlformats.org/officeDocument/2006/relationships/footnotes" Target="footnotes.xml"/><Relationship Id="rId10" Type="http://schemas.openxmlformats.org/officeDocument/2006/relationships/hyperlink" Target="https://www.kohlhammer.de/wms/instances/KOB/appDE/exec_search.php?AUTOR=Heinz-Josef%20Fabry" TargetMode="External"/><Relationship Id="rId4" Type="http://schemas.openxmlformats.org/officeDocument/2006/relationships/webSettings" Target="webSettings.xml"/><Relationship Id="rId9" Type="http://schemas.openxmlformats.org/officeDocument/2006/relationships/hyperlink" Target="https://doi.org/10.4236/aa.2021.114018"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4126</Words>
  <Characters>20631</Characters>
  <Application>Microsoft Office Word</Application>
  <DocSecurity>0</DocSecurity>
  <Lines>171</Lines>
  <Paragraphs>49</Paragraphs>
  <ScaleCrop>false</ScaleCrop>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רשימת פרסומים 2015 פרופ' איל רגב</dc:title>
  <dc:subject/>
  <dc:creator>user1</dc:creator>
  <cp:keywords/>
  <dc:description/>
  <cp:lastModifiedBy>חרות שוורץ</cp:lastModifiedBy>
  <cp:revision>2</cp:revision>
  <dcterms:created xsi:type="dcterms:W3CDTF">2023-01-08T05:57:00Z</dcterms:created>
  <dcterms:modified xsi:type="dcterms:W3CDTF">2023-01-08T05:57:00Z</dcterms:modified>
</cp:coreProperties>
</file>