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B7C6" w14:textId="3272DF01" w:rsidR="00D30002" w:rsidRDefault="00613BE8" w:rsidP="00613BE8">
      <w:pPr>
        <w:bidi w:val="0"/>
        <w:spacing w:line="360" w:lineRule="auto"/>
        <w:rPr>
          <w:b/>
          <w:bCs/>
          <w:sz w:val="28"/>
          <w:szCs w:val="28"/>
          <w:rtl/>
        </w:rPr>
      </w:pPr>
      <w:r w:rsidRPr="00613BE8">
        <w:rPr>
          <w:b/>
          <w:bCs/>
          <w:sz w:val="28"/>
          <w:szCs w:val="28"/>
        </w:rPr>
        <w:t>Prof. Zohar Amar</w:t>
      </w:r>
    </w:p>
    <w:p w14:paraId="7BE1F6B0" w14:textId="317FC4FE" w:rsidR="00613BE8" w:rsidRPr="00613BE8" w:rsidRDefault="00613BE8" w:rsidP="00613BE8">
      <w:pPr>
        <w:bidi w:val="0"/>
        <w:rPr>
          <w:rFonts w:hint="c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List of Publications in English</w:t>
      </w:r>
    </w:p>
    <w:p w14:paraId="383E28E8" w14:textId="77777777" w:rsidR="002A5D24" w:rsidRPr="00AF5DB4" w:rsidRDefault="002A5D24" w:rsidP="002A5D24">
      <w:pPr>
        <w:pStyle w:val="aa"/>
        <w:bidi/>
        <w:spacing w:line="360" w:lineRule="auto"/>
        <w:ind w:left="855"/>
        <w:rPr>
          <w:rFonts w:cs="David"/>
          <w:sz w:val="24"/>
          <w:szCs w:val="24"/>
        </w:rPr>
      </w:pPr>
    </w:p>
    <w:p w14:paraId="43B40C0C" w14:textId="2EC20A83" w:rsidR="00D30002" w:rsidRPr="00C30DC6" w:rsidRDefault="00D30002" w:rsidP="00D30002">
      <w:pPr>
        <w:pStyle w:val="3"/>
        <w:ind w:left="1211"/>
        <w:jc w:val="right"/>
        <w:rPr>
          <w:b/>
          <w:bCs/>
          <w:sz w:val="24"/>
          <w:szCs w:val="24"/>
          <w:u w:val="none"/>
          <w:rtl/>
        </w:rPr>
      </w:pPr>
      <w:r w:rsidRPr="00C30DC6">
        <w:rPr>
          <w:b/>
          <w:bCs/>
          <w:sz w:val="24"/>
          <w:szCs w:val="24"/>
          <w:u w:val="none"/>
        </w:rPr>
        <w:t xml:space="preserve">Articles </w:t>
      </w:r>
    </w:p>
    <w:p w14:paraId="6D3EF1F0" w14:textId="77777777" w:rsidR="00D30002" w:rsidRPr="00C30DC6" w:rsidRDefault="00D30002" w:rsidP="00613BE8">
      <w:pPr>
        <w:widowControl w:val="0"/>
        <w:numPr>
          <w:ilvl w:val="0"/>
          <w:numId w:val="7"/>
        </w:numPr>
        <w:tabs>
          <w:tab w:val="clear" w:pos="1571"/>
          <w:tab w:val="num" w:pos="360"/>
        </w:tabs>
        <w:autoSpaceDE w:val="0"/>
        <w:autoSpaceDN w:val="0"/>
        <w:bidi w:val="0"/>
        <w:adjustRightInd w:val="0"/>
        <w:spacing w:line="360" w:lineRule="auto"/>
        <w:ind w:left="416"/>
        <w:rPr>
          <w:sz w:val="24"/>
          <w:szCs w:val="24"/>
        </w:rPr>
      </w:pPr>
      <w:r w:rsidRPr="00C30DC6">
        <w:rPr>
          <w:sz w:val="24"/>
          <w:szCs w:val="24"/>
        </w:rPr>
        <w:t xml:space="preserve"> “Medicinal substances in the </w:t>
      </w:r>
      <w:smartTag w:uri="urn:schemas-microsoft-com:office:smarttags" w:element="PlaceType">
        <w:r w:rsidRPr="00C30DC6">
          <w:rPr>
            <w:sz w:val="24"/>
            <w:szCs w:val="24"/>
          </w:rPr>
          <w:t>Land</w:t>
        </w:r>
      </w:smartTag>
      <w:r w:rsidRPr="00C30DC6">
        <w:rPr>
          <w:sz w:val="24"/>
          <w:szCs w:val="24"/>
        </w:rPr>
        <w:t xml:space="preserve"> of </w:t>
      </w:r>
      <w:smartTag w:uri="urn:schemas-microsoft-com:office:smarttags" w:element="PlaceName">
        <w:r w:rsidRPr="00C30DC6">
          <w:rPr>
            <w:sz w:val="24"/>
            <w:szCs w:val="24"/>
          </w:rPr>
          <w:t>Israel</w:t>
        </w:r>
      </w:smartTag>
      <w:r w:rsidRPr="00C30DC6">
        <w:rPr>
          <w:sz w:val="24"/>
          <w:szCs w:val="24"/>
        </w:rPr>
        <w:t xml:space="preserve"> in the time of the Bible, the Mishnah, and the Talmud </w:t>
      </w:r>
      <w:proofErr w:type="gramStart"/>
      <w:r w:rsidRPr="00C30DC6">
        <w:rPr>
          <w:sz w:val="24"/>
          <w:szCs w:val="24"/>
        </w:rPr>
        <w:t>in light of</w:t>
      </w:r>
      <w:proofErr w:type="gramEnd"/>
      <w:r w:rsidRPr="00C30DC6">
        <w:rPr>
          <w:sz w:val="24"/>
          <w:szCs w:val="24"/>
        </w:rPr>
        <w:t xml:space="preserve"> written sources, in: </w:t>
      </w:r>
      <w:r w:rsidRPr="00C30DC6">
        <w:rPr>
          <w:b/>
          <w:bCs/>
          <w:sz w:val="24"/>
          <w:szCs w:val="24"/>
        </w:rPr>
        <w:t>Illness and Healing in Ancient Times</w:t>
      </w:r>
      <w:r w:rsidRPr="00C30DC6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C30DC6">
            <w:rPr>
              <w:sz w:val="24"/>
              <w:szCs w:val="24"/>
            </w:rPr>
            <w:t>University</w:t>
          </w:r>
        </w:smartTag>
        <w:r w:rsidRPr="00C30DC6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Pr="00C30DC6">
            <w:rPr>
              <w:sz w:val="24"/>
              <w:szCs w:val="24"/>
            </w:rPr>
            <w:t>Haifa</w:t>
          </w:r>
        </w:smartTag>
      </w:smartTag>
      <w:r w:rsidRPr="00C30DC6">
        <w:rPr>
          <w:sz w:val="24"/>
          <w:szCs w:val="24"/>
        </w:rPr>
        <w:t>, 1996, pp. 52-61.</w:t>
      </w:r>
    </w:p>
    <w:p w14:paraId="22D46C44" w14:textId="77777777" w:rsidR="00D30002" w:rsidRPr="00C30DC6" w:rsidRDefault="00D30002" w:rsidP="00613BE8">
      <w:pPr>
        <w:widowControl w:val="0"/>
        <w:numPr>
          <w:ilvl w:val="0"/>
          <w:numId w:val="7"/>
        </w:numPr>
        <w:tabs>
          <w:tab w:val="clear" w:pos="1571"/>
          <w:tab w:val="num" w:pos="360"/>
        </w:tabs>
        <w:autoSpaceDE w:val="0"/>
        <w:autoSpaceDN w:val="0"/>
        <w:bidi w:val="0"/>
        <w:adjustRightInd w:val="0"/>
        <w:spacing w:line="360" w:lineRule="auto"/>
        <w:ind w:left="416"/>
        <w:rPr>
          <w:sz w:val="24"/>
          <w:szCs w:val="24"/>
        </w:rPr>
      </w:pPr>
      <w:r w:rsidRPr="00C30DC6">
        <w:rPr>
          <w:sz w:val="24"/>
          <w:szCs w:val="24"/>
        </w:rPr>
        <w:t xml:space="preserve"> “Milkweed – Fibers to fabric”, </w:t>
      </w:r>
      <w:r w:rsidRPr="00C30DC6">
        <w:rPr>
          <w:b/>
          <w:bCs/>
          <w:sz w:val="24"/>
          <w:szCs w:val="24"/>
        </w:rPr>
        <w:t>Shuttle</w:t>
      </w:r>
      <w:r w:rsidRPr="00C30DC6">
        <w:rPr>
          <w:sz w:val="24"/>
          <w:szCs w:val="24"/>
        </w:rPr>
        <w:t>,</w:t>
      </w:r>
      <w:r w:rsidRPr="00C30DC6">
        <w:rPr>
          <w:b/>
          <w:bCs/>
          <w:sz w:val="24"/>
          <w:szCs w:val="24"/>
        </w:rPr>
        <w:t xml:space="preserve"> Spindle, &amp; </w:t>
      </w:r>
      <w:proofErr w:type="spellStart"/>
      <w:r w:rsidRPr="00C30DC6">
        <w:rPr>
          <w:b/>
          <w:bCs/>
          <w:sz w:val="24"/>
          <w:szCs w:val="24"/>
        </w:rPr>
        <w:t>Dyepot</w:t>
      </w:r>
      <w:proofErr w:type="spellEnd"/>
      <w:r w:rsidRPr="00C30DC6">
        <w:rPr>
          <w:b/>
          <w:bCs/>
          <w:sz w:val="24"/>
          <w:szCs w:val="24"/>
        </w:rPr>
        <w:t xml:space="preserve">, </w:t>
      </w:r>
      <w:r w:rsidRPr="00C30DC6">
        <w:rPr>
          <w:sz w:val="24"/>
          <w:szCs w:val="24"/>
        </w:rPr>
        <w:t>28 (1997), pp. 43-45. (</w:t>
      </w:r>
      <w:proofErr w:type="gramStart"/>
      <w:r w:rsidRPr="00C30DC6">
        <w:rPr>
          <w:sz w:val="24"/>
          <w:szCs w:val="24"/>
        </w:rPr>
        <w:t>with</w:t>
      </w:r>
      <w:proofErr w:type="gramEnd"/>
      <w:r w:rsidRPr="00C30DC6">
        <w:rPr>
          <w:sz w:val="24"/>
          <w:szCs w:val="24"/>
        </w:rPr>
        <w:t xml:space="preserve"> Toni Friedman).</w:t>
      </w:r>
      <w:r w:rsidRPr="00C30DC6">
        <w:rPr>
          <w:sz w:val="24"/>
          <w:szCs w:val="24"/>
        </w:rPr>
        <w:br/>
        <w:t xml:space="preserve">This article was also published in </w:t>
      </w:r>
      <w:r w:rsidRPr="00C30DC6">
        <w:rPr>
          <w:b/>
          <w:bCs/>
          <w:sz w:val="24"/>
          <w:szCs w:val="24"/>
        </w:rPr>
        <w:t xml:space="preserve">Archaeological Textiles Newsletter, </w:t>
      </w:r>
      <w:r w:rsidRPr="00C30DC6">
        <w:rPr>
          <w:sz w:val="24"/>
          <w:szCs w:val="24"/>
        </w:rPr>
        <w:t>24 (1997), pp. 43-46.</w:t>
      </w:r>
    </w:p>
    <w:p w14:paraId="4A4A2BB8" w14:textId="77777777" w:rsidR="00D30002" w:rsidRPr="00C30DC6" w:rsidRDefault="00D30002" w:rsidP="00613BE8">
      <w:pPr>
        <w:widowControl w:val="0"/>
        <w:numPr>
          <w:ilvl w:val="0"/>
          <w:numId w:val="7"/>
        </w:numPr>
        <w:tabs>
          <w:tab w:val="clear" w:pos="1571"/>
          <w:tab w:val="num" w:pos="360"/>
        </w:tabs>
        <w:autoSpaceDE w:val="0"/>
        <w:autoSpaceDN w:val="0"/>
        <w:bidi w:val="0"/>
        <w:adjustRightInd w:val="0"/>
        <w:spacing w:line="360" w:lineRule="auto"/>
        <w:ind w:left="416"/>
        <w:rPr>
          <w:sz w:val="24"/>
          <w:szCs w:val="24"/>
        </w:rPr>
      </w:pPr>
      <w:r w:rsidRPr="00C30DC6">
        <w:rPr>
          <w:sz w:val="24"/>
          <w:szCs w:val="24"/>
        </w:rPr>
        <w:t>“Gold production in the ‘</w:t>
      </w:r>
      <w:smartTag w:uri="urn:schemas-microsoft-com:office:smarttags" w:element="place">
        <w:smartTag w:uri="urn:schemas-microsoft-com:office:smarttags" w:element="PlaceName">
          <w:r w:rsidRPr="00C30DC6">
            <w:rPr>
              <w:sz w:val="24"/>
              <w:szCs w:val="24"/>
            </w:rPr>
            <w:t>Arabah</w:t>
          </w:r>
        </w:smartTag>
        <w:r w:rsidRPr="00C30DC6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C30DC6">
            <w:rPr>
              <w:sz w:val="24"/>
              <w:szCs w:val="24"/>
            </w:rPr>
            <w:t>Valley</w:t>
          </w:r>
        </w:smartTag>
      </w:smartTag>
      <w:r w:rsidRPr="00C30DC6">
        <w:rPr>
          <w:sz w:val="24"/>
          <w:szCs w:val="24"/>
        </w:rPr>
        <w:t xml:space="preserve"> in the tenth century”, </w:t>
      </w:r>
      <w:r w:rsidRPr="00C30DC6">
        <w:rPr>
          <w:b/>
          <w:bCs/>
          <w:sz w:val="24"/>
          <w:szCs w:val="24"/>
        </w:rPr>
        <w:t>IEJ,</w:t>
      </w:r>
      <w:r w:rsidRPr="00C30DC6">
        <w:rPr>
          <w:sz w:val="24"/>
          <w:szCs w:val="24"/>
        </w:rPr>
        <w:t xml:space="preserve"> 47 (1997), pp. 100-103.</w:t>
      </w:r>
    </w:p>
    <w:p w14:paraId="1A7C0278" w14:textId="77777777" w:rsidR="00D30002" w:rsidRPr="00C30DC6" w:rsidRDefault="00D30002" w:rsidP="00613BE8">
      <w:pPr>
        <w:widowControl w:val="0"/>
        <w:numPr>
          <w:ilvl w:val="0"/>
          <w:numId w:val="7"/>
        </w:numPr>
        <w:tabs>
          <w:tab w:val="clear" w:pos="1571"/>
          <w:tab w:val="num" w:pos="360"/>
        </w:tabs>
        <w:autoSpaceDE w:val="0"/>
        <w:autoSpaceDN w:val="0"/>
        <w:bidi w:val="0"/>
        <w:adjustRightInd w:val="0"/>
        <w:spacing w:line="360" w:lineRule="auto"/>
        <w:ind w:left="416"/>
        <w:rPr>
          <w:sz w:val="24"/>
          <w:szCs w:val="24"/>
        </w:rPr>
      </w:pPr>
      <w:r w:rsidRPr="00C30DC6">
        <w:rPr>
          <w:sz w:val="24"/>
          <w:szCs w:val="24"/>
        </w:rPr>
        <w:t xml:space="preserve">“The production of salt and </w:t>
      </w:r>
      <w:proofErr w:type="spellStart"/>
      <w:r w:rsidRPr="00C30DC6">
        <w:rPr>
          <w:sz w:val="24"/>
          <w:szCs w:val="24"/>
        </w:rPr>
        <w:t>sulphur</w:t>
      </w:r>
      <w:proofErr w:type="spellEnd"/>
      <w:r w:rsidRPr="00C30DC6">
        <w:rPr>
          <w:sz w:val="24"/>
          <w:szCs w:val="24"/>
        </w:rPr>
        <w:t xml:space="preserve"> from the Dead Sea Region in the tenth century according to al-Tamimi”, </w:t>
      </w:r>
      <w:r w:rsidRPr="00C30DC6">
        <w:rPr>
          <w:b/>
          <w:bCs/>
          <w:sz w:val="24"/>
          <w:szCs w:val="24"/>
        </w:rPr>
        <w:t>PEQ</w:t>
      </w:r>
      <w:r w:rsidRPr="00C30DC6">
        <w:rPr>
          <w:sz w:val="24"/>
          <w:szCs w:val="24"/>
        </w:rPr>
        <w:t>, 130 (1998), pp. 3-7.</w:t>
      </w:r>
    </w:p>
    <w:p w14:paraId="22777A28" w14:textId="77777777" w:rsidR="00D30002" w:rsidRPr="00C30DC6" w:rsidRDefault="00D30002" w:rsidP="00613BE8">
      <w:pPr>
        <w:widowControl w:val="0"/>
        <w:numPr>
          <w:ilvl w:val="0"/>
          <w:numId w:val="7"/>
        </w:numPr>
        <w:tabs>
          <w:tab w:val="clear" w:pos="1571"/>
          <w:tab w:val="num" w:pos="360"/>
        </w:tabs>
        <w:autoSpaceDE w:val="0"/>
        <w:autoSpaceDN w:val="0"/>
        <w:bidi w:val="0"/>
        <w:adjustRightInd w:val="0"/>
        <w:spacing w:line="360" w:lineRule="auto"/>
        <w:ind w:left="416"/>
        <w:rPr>
          <w:sz w:val="24"/>
          <w:szCs w:val="24"/>
        </w:rPr>
      </w:pPr>
      <w:r w:rsidRPr="00C30DC6">
        <w:rPr>
          <w:sz w:val="24"/>
          <w:szCs w:val="24"/>
        </w:rPr>
        <w:t xml:space="preserve">“The ash and the red material from </w:t>
      </w:r>
      <w:smartTag w:uri="urn:schemas-microsoft-com:office:smarttags" w:element="place">
        <w:r w:rsidRPr="00C30DC6">
          <w:rPr>
            <w:sz w:val="24"/>
            <w:szCs w:val="24"/>
          </w:rPr>
          <w:t>Qumran</w:t>
        </w:r>
      </w:smartTag>
      <w:r w:rsidRPr="00C30DC6">
        <w:rPr>
          <w:sz w:val="24"/>
          <w:szCs w:val="24"/>
        </w:rPr>
        <w:t xml:space="preserve">”, </w:t>
      </w:r>
      <w:r w:rsidRPr="00C30DC6">
        <w:rPr>
          <w:b/>
          <w:bCs/>
          <w:sz w:val="24"/>
          <w:szCs w:val="24"/>
        </w:rPr>
        <w:t>Dead Sea Discoveries</w:t>
      </w:r>
      <w:r w:rsidRPr="00C30DC6">
        <w:rPr>
          <w:sz w:val="24"/>
          <w:szCs w:val="24"/>
        </w:rPr>
        <w:t>, 5 (1998), pp. 1-15.</w:t>
      </w:r>
    </w:p>
    <w:p w14:paraId="5C960BB9" w14:textId="77777777" w:rsidR="00D30002" w:rsidRPr="00C30DC6" w:rsidRDefault="00D30002" w:rsidP="00613BE8">
      <w:pPr>
        <w:widowControl w:val="0"/>
        <w:numPr>
          <w:ilvl w:val="0"/>
          <w:numId w:val="7"/>
        </w:numPr>
        <w:tabs>
          <w:tab w:val="clear" w:pos="1571"/>
          <w:tab w:val="num" w:pos="360"/>
        </w:tabs>
        <w:autoSpaceDE w:val="0"/>
        <w:autoSpaceDN w:val="0"/>
        <w:bidi w:val="0"/>
        <w:adjustRightInd w:val="0"/>
        <w:spacing w:line="360" w:lineRule="auto"/>
        <w:ind w:left="416"/>
        <w:rPr>
          <w:sz w:val="24"/>
          <w:szCs w:val="24"/>
        </w:rPr>
      </w:pPr>
      <w:r w:rsidRPr="00C30DC6">
        <w:rPr>
          <w:sz w:val="24"/>
          <w:szCs w:val="24"/>
        </w:rPr>
        <w:t xml:space="preserve">“Written sources regarding the </w:t>
      </w:r>
      <w:proofErr w:type="spellStart"/>
      <w:r w:rsidRPr="00C30DC6">
        <w:rPr>
          <w:sz w:val="24"/>
          <w:szCs w:val="24"/>
        </w:rPr>
        <w:t>Jazirat</w:t>
      </w:r>
      <w:proofErr w:type="spellEnd"/>
      <w:r w:rsidRPr="00C30DC6">
        <w:rPr>
          <w:sz w:val="24"/>
          <w:szCs w:val="24"/>
        </w:rPr>
        <w:t xml:space="preserve"> </w:t>
      </w:r>
      <w:proofErr w:type="spellStart"/>
      <w:r w:rsidRPr="00C30DC6">
        <w:rPr>
          <w:sz w:val="24"/>
          <w:szCs w:val="24"/>
        </w:rPr>
        <w:t>Fara’un</w:t>
      </w:r>
      <w:proofErr w:type="spellEnd"/>
      <w:r w:rsidRPr="00C30DC6">
        <w:rPr>
          <w:sz w:val="24"/>
          <w:szCs w:val="24"/>
        </w:rPr>
        <w:t xml:space="preserve"> (Coral Island) textiles”, </w:t>
      </w:r>
      <w:r w:rsidRPr="00C30DC6">
        <w:rPr>
          <w:b/>
          <w:bCs/>
          <w:sz w:val="24"/>
          <w:szCs w:val="24"/>
        </w:rPr>
        <w:t>‘</w:t>
      </w:r>
      <w:proofErr w:type="spellStart"/>
      <w:r w:rsidRPr="00C30DC6">
        <w:rPr>
          <w:b/>
          <w:bCs/>
          <w:sz w:val="24"/>
          <w:szCs w:val="24"/>
        </w:rPr>
        <w:t>Atiqot</w:t>
      </w:r>
      <w:proofErr w:type="spellEnd"/>
      <w:r w:rsidRPr="00C30DC6">
        <w:rPr>
          <w:sz w:val="24"/>
          <w:szCs w:val="24"/>
        </w:rPr>
        <w:t>, 36 (1998), pp. 114-119.</w:t>
      </w:r>
    </w:p>
    <w:p w14:paraId="034CA515" w14:textId="77777777" w:rsidR="00D30002" w:rsidRPr="00C30DC6" w:rsidRDefault="00D30002" w:rsidP="00613BE8">
      <w:pPr>
        <w:widowControl w:val="0"/>
        <w:numPr>
          <w:ilvl w:val="0"/>
          <w:numId w:val="7"/>
        </w:numPr>
        <w:tabs>
          <w:tab w:val="clear" w:pos="1571"/>
          <w:tab w:val="num" w:pos="360"/>
        </w:tabs>
        <w:autoSpaceDE w:val="0"/>
        <w:autoSpaceDN w:val="0"/>
        <w:bidi w:val="0"/>
        <w:adjustRightInd w:val="0"/>
        <w:spacing w:line="360" w:lineRule="auto"/>
        <w:ind w:left="416"/>
        <w:rPr>
          <w:sz w:val="24"/>
          <w:szCs w:val="24"/>
        </w:rPr>
      </w:pPr>
      <w:r w:rsidRPr="00C30DC6">
        <w:rPr>
          <w:sz w:val="24"/>
          <w:szCs w:val="24"/>
        </w:rPr>
        <w:t xml:space="preserve">“Tradition, uses, and biodiversity of rocket (Eruca sativa Brassicaceae) in </w:t>
      </w:r>
      <w:smartTag w:uri="urn:schemas-microsoft-com:office:smarttags" w:element="country-region">
        <w:smartTag w:uri="urn:schemas-microsoft-com:office:smarttags" w:element="place">
          <w:r w:rsidRPr="00C30DC6">
            <w:rPr>
              <w:sz w:val="24"/>
              <w:szCs w:val="24"/>
            </w:rPr>
            <w:t>Israel</w:t>
          </w:r>
        </w:smartTag>
      </w:smartTag>
      <w:proofErr w:type="gramStart"/>
      <w:r w:rsidRPr="00C30DC6">
        <w:rPr>
          <w:sz w:val="24"/>
          <w:szCs w:val="24"/>
        </w:rPr>
        <w:t xml:space="preserve">”,  </w:t>
      </w:r>
      <w:r w:rsidRPr="00C30DC6">
        <w:rPr>
          <w:b/>
          <w:bCs/>
          <w:sz w:val="24"/>
          <w:szCs w:val="24"/>
        </w:rPr>
        <w:t>Economic</w:t>
      </w:r>
      <w:proofErr w:type="gramEnd"/>
      <w:r w:rsidRPr="00C30DC6">
        <w:rPr>
          <w:b/>
          <w:bCs/>
          <w:sz w:val="24"/>
          <w:szCs w:val="24"/>
        </w:rPr>
        <w:t xml:space="preserve"> Botany</w:t>
      </w:r>
      <w:r w:rsidRPr="00C30DC6">
        <w:rPr>
          <w:sz w:val="24"/>
          <w:szCs w:val="24"/>
        </w:rPr>
        <w:t xml:space="preserve">, 52 (1998), pp. 394-400. (with Z. Yaniv and  D. </w:t>
      </w:r>
      <w:proofErr w:type="spellStart"/>
      <w:r w:rsidRPr="00C30DC6">
        <w:rPr>
          <w:sz w:val="24"/>
          <w:szCs w:val="24"/>
        </w:rPr>
        <w:t>Schafferman</w:t>
      </w:r>
      <w:proofErr w:type="spellEnd"/>
      <w:r w:rsidRPr="00C30DC6">
        <w:rPr>
          <w:sz w:val="24"/>
          <w:szCs w:val="24"/>
        </w:rPr>
        <w:t xml:space="preserve">) </w:t>
      </w:r>
    </w:p>
    <w:p w14:paraId="2E65C72F" w14:textId="77777777" w:rsidR="00D30002" w:rsidRPr="00C30DC6" w:rsidRDefault="00D30002" w:rsidP="00613BE8">
      <w:pPr>
        <w:widowControl w:val="0"/>
        <w:numPr>
          <w:ilvl w:val="0"/>
          <w:numId w:val="7"/>
        </w:numPr>
        <w:tabs>
          <w:tab w:val="clear" w:pos="1571"/>
          <w:tab w:val="num" w:pos="360"/>
        </w:tabs>
        <w:autoSpaceDE w:val="0"/>
        <w:autoSpaceDN w:val="0"/>
        <w:bidi w:val="0"/>
        <w:adjustRightInd w:val="0"/>
        <w:spacing w:line="360" w:lineRule="auto"/>
        <w:ind w:left="416"/>
        <w:rPr>
          <w:sz w:val="24"/>
          <w:szCs w:val="24"/>
        </w:rPr>
      </w:pPr>
      <w:r w:rsidRPr="00C30DC6">
        <w:rPr>
          <w:sz w:val="24"/>
          <w:szCs w:val="24"/>
        </w:rPr>
        <w:t xml:space="preserve">“The choice produce of the land according to </w:t>
      </w:r>
      <w:proofErr w:type="spellStart"/>
      <w:r w:rsidRPr="00C30DC6">
        <w:rPr>
          <w:sz w:val="24"/>
          <w:szCs w:val="24"/>
        </w:rPr>
        <w:t>Sa’adia</w:t>
      </w:r>
      <w:proofErr w:type="spellEnd"/>
      <w:r w:rsidRPr="00C30DC6">
        <w:rPr>
          <w:sz w:val="24"/>
          <w:szCs w:val="24"/>
        </w:rPr>
        <w:t xml:space="preserve"> Gaon”, in: </w:t>
      </w:r>
      <w:r w:rsidRPr="00C30DC6">
        <w:rPr>
          <w:b/>
          <w:bCs/>
          <w:sz w:val="24"/>
          <w:szCs w:val="24"/>
        </w:rPr>
        <w:t>Proceedings of the Twelfth World Congress of Jewish Studies</w:t>
      </w:r>
      <w:r w:rsidRPr="00C30DC6">
        <w:rPr>
          <w:sz w:val="24"/>
          <w:szCs w:val="24"/>
        </w:rPr>
        <w:t xml:space="preserve"> (Division A), </w:t>
      </w:r>
      <w:smartTag w:uri="urn:schemas-microsoft-com:office:smarttags" w:element="place">
        <w:smartTag w:uri="urn:schemas-microsoft-com:office:smarttags" w:element="City">
          <w:r w:rsidRPr="00C30DC6">
            <w:rPr>
              <w:sz w:val="24"/>
              <w:szCs w:val="24"/>
            </w:rPr>
            <w:t>Jerusalem</w:t>
          </w:r>
        </w:smartTag>
      </w:smartTag>
      <w:r w:rsidRPr="00C30DC6">
        <w:rPr>
          <w:sz w:val="24"/>
          <w:szCs w:val="24"/>
        </w:rPr>
        <w:t xml:space="preserve"> 1999, pp. 269-277.</w:t>
      </w:r>
    </w:p>
    <w:p w14:paraId="11972488" w14:textId="77777777" w:rsidR="00D30002" w:rsidRPr="00C30DC6" w:rsidRDefault="00D30002" w:rsidP="00613BE8">
      <w:pPr>
        <w:widowControl w:val="0"/>
        <w:numPr>
          <w:ilvl w:val="0"/>
          <w:numId w:val="7"/>
        </w:numPr>
        <w:tabs>
          <w:tab w:val="clear" w:pos="1571"/>
          <w:tab w:val="num" w:pos="360"/>
        </w:tabs>
        <w:autoSpaceDE w:val="0"/>
        <w:autoSpaceDN w:val="0"/>
        <w:bidi w:val="0"/>
        <w:adjustRightInd w:val="0"/>
        <w:spacing w:line="360" w:lineRule="auto"/>
        <w:ind w:left="416"/>
        <w:rPr>
          <w:sz w:val="24"/>
          <w:szCs w:val="24"/>
        </w:rPr>
      </w:pPr>
      <w:r w:rsidRPr="00C30DC6">
        <w:rPr>
          <w:sz w:val="24"/>
          <w:szCs w:val="24"/>
        </w:rPr>
        <w:t xml:space="preserve">Agricultural realia in light of the Lachish Relief”, </w:t>
      </w:r>
      <w:r w:rsidRPr="00C30DC6">
        <w:rPr>
          <w:b/>
          <w:bCs/>
          <w:sz w:val="24"/>
          <w:szCs w:val="24"/>
        </w:rPr>
        <w:t>Ugarit-</w:t>
      </w:r>
      <w:proofErr w:type="spellStart"/>
      <w:r w:rsidRPr="00C30DC6">
        <w:rPr>
          <w:b/>
          <w:bCs/>
          <w:sz w:val="24"/>
          <w:szCs w:val="24"/>
        </w:rPr>
        <w:t>Forschungen</w:t>
      </w:r>
      <w:proofErr w:type="spellEnd"/>
      <w:r w:rsidRPr="00C30DC6">
        <w:rPr>
          <w:sz w:val="24"/>
          <w:szCs w:val="24"/>
        </w:rPr>
        <w:t>, 31 (1999), pp. 1-11.</w:t>
      </w:r>
    </w:p>
    <w:p w14:paraId="6E612056" w14:textId="77777777" w:rsidR="00D30002" w:rsidRPr="00C30DC6" w:rsidRDefault="00D30002" w:rsidP="00613BE8">
      <w:pPr>
        <w:widowControl w:val="0"/>
        <w:numPr>
          <w:ilvl w:val="0"/>
          <w:numId w:val="7"/>
        </w:numPr>
        <w:tabs>
          <w:tab w:val="clear" w:pos="1571"/>
          <w:tab w:val="num" w:pos="360"/>
        </w:tabs>
        <w:autoSpaceDE w:val="0"/>
        <w:autoSpaceDN w:val="0"/>
        <w:bidi w:val="0"/>
        <w:adjustRightInd w:val="0"/>
        <w:spacing w:line="360" w:lineRule="auto"/>
        <w:ind w:left="416"/>
        <w:rPr>
          <w:sz w:val="24"/>
          <w:szCs w:val="24"/>
        </w:rPr>
      </w:pPr>
      <w:r w:rsidRPr="00C30DC6">
        <w:rPr>
          <w:sz w:val="24"/>
          <w:szCs w:val="24"/>
        </w:rPr>
        <w:t xml:space="preserve">“The Lord’s Field”: </w:t>
      </w:r>
      <w:proofErr w:type="spellStart"/>
      <w:r w:rsidRPr="00C30DC6">
        <w:rPr>
          <w:sz w:val="24"/>
          <w:szCs w:val="24"/>
        </w:rPr>
        <w:t>Galgala</w:t>
      </w:r>
      <w:proofErr w:type="spellEnd"/>
      <w:r w:rsidRPr="00C30DC6">
        <w:rPr>
          <w:sz w:val="24"/>
          <w:szCs w:val="24"/>
        </w:rPr>
        <w:t xml:space="preserve">, Jericho, and Jerusalem and the polemics of the Byzantine period”, </w:t>
      </w:r>
      <w:r w:rsidRPr="00C30DC6">
        <w:rPr>
          <w:b/>
          <w:bCs/>
          <w:sz w:val="24"/>
          <w:szCs w:val="24"/>
        </w:rPr>
        <w:t>Jerusalem and Eretz Israel</w:t>
      </w:r>
      <w:r w:rsidRPr="00C30DC6">
        <w:rPr>
          <w:sz w:val="24"/>
          <w:szCs w:val="24"/>
        </w:rPr>
        <w:t xml:space="preserve"> (J. Schwartz, Z. Amar, and I. Ziffer, Eds.), Ramat-Gan Tel-Aviv 2000, pp. 77-88. (with J. Schwartz)</w:t>
      </w:r>
    </w:p>
    <w:p w14:paraId="1F228685" w14:textId="77777777" w:rsidR="00D30002" w:rsidRPr="00C30DC6" w:rsidRDefault="00D30002" w:rsidP="00613BE8">
      <w:pPr>
        <w:widowControl w:val="0"/>
        <w:numPr>
          <w:ilvl w:val="0"/>
          <w:numId w:val="7"/>
        </w:numPr>
        <w:tabs>
          <w:tab w:val="clear" w:pos="1571"/>
          <w:tab w:val="num" w:pos="360"/>
        </w:tabs>
        <w:autoSpaceDE w:val="0"/>
        <w:autoSpaceDN w:val="0"/>
        <w:bidi w:val="0"/>
        <w:adjustRightInd w:val="0"/>
        <w:spacing w:line="360" w:lineRule="auto"/>
        <w:ind w:left="416"/>
        <w:rPr>
          <w:sz w:val="24"/>
          <w:szCs w:val="24"/>
        </w:rPr>
      </w:pPr>
      <w:r w:rsidRPr="00C30DC6">
        <w:rPr>
          <w:sz w:val="24"/>
          <w:szCs w:val="24"/>
        </w:rPr>
        <w:t xml:space="preserve">“Ethnopharmacological survey of traditional drugs sold in </w:t>
      </w:r>
      <w:smartTag w:uri="urn:schemas-microsoft-com:office:smarttags" w:element="place">
        <w:smartTag w:uri="urn:schemas-microsoft-com:office:smarttags" w:element="country-region">
          <w:r w:rsidRPr="00C30DC6">
            <w:rPr>
              <w:sz w:val="24"/>
              <w:szCs w:val="24"/>
            </w:rPr>
            <w:t>Israel</w:t>
          </w:r>
        </w:smartTag>
      </w:smartTag>
      <w:r w:rsidRPr="00C30DC6">
        <w:rPr>
          <w:sz w:val="24"/>
          <w:szCs w:val="24"/>
        </w:rPr>
        <w:t xml:space="preserve"> at the end of the 20</w:t>
      </w:r>
      <w:r w:rsidRPr="00C30DC6">
        <w:rPr>
          <w:sz w:val="24"/>
          <w:szCs w:val="24"/>
          <w:vertAlign w:val="superscript"/>
        </w:rPr>
        <w:t>th</w:t>
      </w:r>
      <w:r w:rsidRPr="00C30DC6">
        <w:rPr>
          <w:sz w:val="24"/>
          <w:szCs w:val="24"/>
        </w:rPr>
        <w:t xml:space="preserve"> century”, </w:t>
      </w:r>
      <w:r w:rsidRPr="00C30DC6">
        <w:rPr>
          <w:b/>
          <w:bCs/>
          <w:sz w:val="24"/>
          <w:szCs w:val="24"/>
        </w:rPr>
        <w:t xml:space="preserve">Journal of Ethnopharmacology, </w:t>
      </w:r>
      <w:r w:rsidRPr="00C30DC6">
        <w:rPr>
          <w:sz w:val="24"/>
          <w:szCs w:val="24"/>
        </w:rPr>
        <w:t>72 (2000), pp. 191-205 (with Efraim Lev).</w:t>
      </w:r>
    </w:p>
    <w:p w14:paraId="0A8F58CA" w14:textId="77777777" w:rsidR="00D30002" w:rsidRPr="00C30DC6" w:rsidRDefault="00D30002" w:rsidP="00613BE8">
      <w:pPr>
        <w:widowControl w:val="0"/>
        <w:numPr>
          <w:ilvl w:val="0"/>
          <w:numId w:val="7"/>
        </w:numPr>
        <w:tabs>
          <w:tab w:val="clear" w:pos="1571"/>
          <w:tab w:val="num" w:pos="360"/>
        </w:tabs>
        <w:autoSpaceDE w:val="0"/>
        <w:autoSpaceDN w:val="0"/>
        <w:bidi w:val="0"/>
        <w:adjustRightInd w:val="0"/>
        <w:spacing w:line="360" w:lineRule="auto"/>
        <w:ind w:left="416"/>
        <w:rPr>
          <w:sz w:val="24"/>
          <w:szCs w:val="24"/>
        </w:rPr>
      </w:pPr>
      <w:r w:rsidRPr="00C30DC6">
        <w:rPr>
          <w:sz w:val="24"/>
          <w:szCs w:val="24"/>
        </w:rPr>
        <w:t xml:space="preserve">“The history of the paper </w:t>
      </w:r>
      <w:proofErr w:type="gramStart"/>
      <w:r w:rsidRPr="00C30DC6">
        <w:rPr>
          <w:sz w:val="24"/>
          <w:szCs w:val="24"/>
        </w:rPr>
        <w:t>industry  in</w:t>
      </w:r>
      <w:proofErr w:type="gramEnd"/>
      <w:r w:rsidRPr="00C30DC6">
        <w:rPr>
          <w:sz w:val="24"/>
          <w:szCs w:val="24"/>
        </w:rPr>
        <w:t xml:space="preserve"> al-Sham in the Middle Ages” in: </w:t>
      </w:r>
      <w:r w:rsidRPr="00C30DC6">
        <w:rPr>
          <w:b/>
          <w:bCs/>
          <w:sz w:val="24"/>
          <w:szCs w:val="24"/>
        </w:rPr>
        <w:t>Towns and Material Culture in the Medieval Middle East</w:t>
      </w:r>
      <w:r w:rsidRPr="00C30DC6">
        <w:rPr>
          <w:sz w:val="24"/>
          <w:szCs w:val="24"/>
        </w:rPr>
        <w:t xml:space="preserve"> (Y. Lev, Ed.). Leiden-Boston-</w:t>
      </w:r>
      <w:r w:rsidRPr="00C30DC6">
        <w:rPr>
          <w:sz w:val="24"/>
          <w:szCs w:val="24"/>
        </w:rPr>
        <w:lastRenderedPageBreak/>
        <w:t>Koln 2002, pp. 119-133.</w:t>
      </w:r>
    </w:p>
    <w:p w14:paraId="384DE0E6" w14:textId="77777777" w:rsidR="00D30002" w:rsidRPr="00C30DC6" w:rsidRDefault="00D30002" w:rsidP="00613BE8">
      <w:pPr>
        <w:widowControl w:val="0"/>
        <w:numPr>
          <w:ilvl w:val="0"/>
          <w:numId w:val="7"/>
        </w:numPr>
        <w:tabs>
          <w:tab w:val="clear" w:pos="1571"/>
          <w:tab w:val="num" w:pos="360"/>
        </w:tabs>
        <w:autoSpaceDE w:val="0"/>
        <w:autoSpaceDN w:val="0"/>
        <w:bidi w:val="0"/>
        <w:adjustRightInd w:val="0"/>
        <w:spacing w:line="360" w:lineRule="auto"/>
        <w:ind w:left="416"/>
        <w:rPr>
          <w:sz w:val="24"/>
          <w:szCs w:val="24"/>
        </w:rPr>
      </w:pPr>
      <w:r w:rsidRPr="00C30DC6">
        <w:rPr>
          <w:sz w:val="24"/>
          <w:szCs w:val="24"/>
        </w:rPr>
        <w:t xml:space="preserve">“Ethnopharmacological survey of traditional drugs sold in </w:t>
      </w:r>
      <w:smartTag w:uri="urn:schemas-microsoft-com:office:smarttags" w:element="place">
        <w:smartTag w:uri="urn:schemas-microsoft-com:office:smarttags" w:element="country-region">
          <w:r w:rsidRPr="00C30DC6">
            <w:rPr>
              <w:sz w:val="24"/>
              <w:szCs w:val="24"/>
            </w:rPr>
            <w:t>Jordan</w:t>
          </w:r>
        </w:smartTag>
      </w:smartTag>
      <w:r w:rsidRPr="00C30DC6">
        <w:rPr>
          <w:sz w:val="24"/>
          <w:szCs w:val="24"/>
        </w:rPr>
        <w:t xml:space="preserve">”, </w:t>
      </w:r>
      <w:r w:rsidRPr="00C30DC6">
        <w:rPr>
          <w:b/>
          <w:bCs/>
          <w:sz w:val="24"/>
          <w:szCs w:val="24"/>
        </w:rPr>
        <w:t xml:space="preserve">Journal of Ethnopharmacology, </w:t>
      </w:r>
      <w:r w:rsidRPr="00C30DC6">
        <w:rPr>
          <w:sz w:val="24"/>
          <w:szCs w:val="24"/>
        </w:rPr>
        <w:t>82 (2002), pp. 131-145 (with Efraim Lev).</w:t>
      </w:r>
    </w:p>
    <w:p w14:paraId="1EB9B524" w14:textId="77777777" w:rsidR="00D30002" w:rsidRPr="00C30DC6" w:rsidRDefault="00D30002" w:rsidP="00613BE8">
      <w:pPr>
        <w:widowControl w:val="0"/>
        <w:numPr>
          <w:ilvl w:val="0"/>
          <w:numId w:val="7"/>
        </w:numPr>
        <w:tabs>
          <w:tab w:val="clear" w:pos="1571"/>
          <w:tab w:val="num" w:pos="360"/>
        </w:tabs>
        <w:autoSpaceDE w:val="0"/>
        <w:autoSpaceDN w:val="0"/>
        <w:bidi w:val="0"/>
        <w:adjustRightInd w:val="0"/>
        <w:spacing w:line="360" w:lineRule="auto"/>
        <w:ind w:left="416"/>
        <w:rPr>
          <w:sz w:val="24"/>
          <w:szCs w:val="24"/>
        </w:rPr>
      </w:pPr>
      <w:r w:rsidRPr="00C30DC6">
        <w:rPr>
          <w:sz w:val="24"/>
          <w:szCs w:val="24"/>
        </w:rPr>
        <w:t>“The eating of locusts in Jewish Tradition after the Talmudic Period</w:t>
      </w:r>
      <w:r w:rsidRPr="00C30DC6">
        <w:rPr>
          <w:b/>
          <w:bCs/>
          <w:sz w:val="24"/>
          <w:szCs w:val="24"/>
        </w:rPr>
        <w:t>”, Torah u-</w:t>
      </w:r>
      <w:proofErr w:type="spellStart"/>
      <w:r w:rsidRPr="00C30DC6">
        <w:rPr>
          <w:b/>
          <w:bCs/>
          <w:sz w:val="24"/>
          <w:szCs w:val="24"/>
        </w:rPr>
        <w:t>Madda</w:t>
      </w:r>
      <w:proofErr w:type="spellEnd"/>
      <w:r w:rsidRPr="00C30DC6">
        <w:rPr>
          <w:b/>
          <w:bCs/>
          <w:sz w:val="24"/>
          <w:szCs w:val="24"/>
        </w:rPr>
        <w:t xml:space="preserve"> Journal</w:t>
      </w:r>
      <w:r w:rsidRPr="00C30DC6">
        <w:rPr>
          <w:sz w:val="24"/>
          <w:szCs w:val="24"/>
        </w:rPr>
        <w:t>, 11 (2002), pp. 186-202</w:t>
      </w:r>
    </w:p>
    <w:p w14:paraId="5566FAE5" w14:textId="77777777" w:rsidR="00D30002" w:rsidRPr="00C30DC6" w:rsidRDefault="00D30002" w:rsidP="00613BE8">
      <w:pPr>
        <w:widowControl w:val="0"/>
        <w:numPr>
          <w:ilvl w:val="0"/>
          <w:numId w:val="7"/>
        </w:numPr>
        <w:tabs>
          <w:tab w:val="clear" w:pos="1571"/>
          <w:tab w:val="num" w:pos="360"/>
        </w:tabs>
        <w:autoSpaceDE w:val="0"/>
        <w:autoSpaceDN w:val="0"/>
        <w:bidi w:val="0"/>
        <w:adjustRightInd w:val="0"/>
        <w:spacing w:line="360" w:lineRule="auto"/>
        <w:ind w:left="416"/>
        <w:rPr>
          <w:sz w:val="24"/>
          <w:szCs w:val="24"/>
        </w:rPr>
      </w:pPr>
      <w:r w:rsidRPr="00C30DC6">
        <w:rPr>
          <w:sz w:val="24"/>
          <w:szCs w:val="24"/>
        </w:rPr>
        <w:t>“Transformations in the Agriculture of al-Sham during the Mamluk period (1250-</w:t>
      </w:r>
      <w:proofErr w:type="gramStart"/>
      <w:r w:rsidRPr="00C30DC6">
        <w:rPr>
          <w:sz w:val="24"/>
          <w:szCs w:val="24"/>
        </w:rPr>
        <w:t>1517  CE</w:t>
      </w:r>
      <w:proofErr w:type="gramEnd"/>
      <w:r w:rsidRPr="00C30DC6">
        <w:rPr>
          <w:sz w:val="24"/>
          <w:szCs w:val="24"/>
        </w:rPr>
        <w:t xml:space="preserve">)”, </w:t>
      </w:r>
      <w:r w:rsidRPr="00C30DC6">
        <w:rPr>
          <w:b/>
          <w:bCs/>
          <w:sz w:val="24"/>
          <w:szCs w:val="24"/>
        </w:rPr>
        <w:t>The Rural Landscape of Ancient Israel</w:t>
      </w:r>
      <w:r w:rsidRPr="00C30DC6">
        <w:rPr>
          <w:sz w:val="24"/>
          <w:szCs w:val="24"/>
        </w:rPr>
        <w:t xml:space="preserve"> (A. M. Maeir, S. Dar &amp; Z. Safrai ed.), </w:t>
      </w:r>
      <w:proofErr w:type="spellStart"/>
      <w:r w:rsidRPr="00C30DC6">
        <w:rPr>
          <w:sz w:val="24"/>
          <w:szCs w:val="24"/>
        </w:rPr>
        <w:t>Oxsford</w:t>
      </w:r>
      <w:proofErr w:type="spellEnd"/>
      <w:r w:rsidRPr="00C30DC6">
        <w:rPr>
          <w:sz w:val="24"/>
          <w:szCs w:val="24"/>
        </w:rPr>
        <w:t xml:space="preserve">  2003, pp.  149-158  </w:t>
      </w:r>
    </w:p>
    <w:p w14:paraId="6AB414B5" w14:textId="77777777" w:rsidR="00D30002" w:rsidRPr="00C30DC6" w:rsidRDefault="00D30002" w:rsidP="00613BE8">
      <w:pPr>
        <w:widowControl w:val="0"/>
        <w:numPr>
          <w:ilvl w:val="0"/>
          <w:numId w:val="7"/>
        </w:numPr>
        <w:tabs>
          <w:tab w:val="clear" w:pos="1571"/>
          <w:tab w:val="num" w:pos="360"/>
        </w:tabs>
        <w:autoSpaceDE w:val="0"/>
        <w:autoSpaceDN w:val="0"/>
        <w:bidi w:val="0"/>
        <w:adjustRightInd w:val="0"/>
        <w:spacing w:line="360" w:lineRule="auto"/>
        <w:ind w:left="416"/>
        <w:rPr>
          <w:sz w:val="24"/>
          <w:szCs w:val="24"/>
        </w:rPr>
      </w:pPr>
      <w:r w:rsidRPr="00C30DC6">
        <w:rPr>
          <w:sz w:val="24"/>
          <w:szCs w:val="24"/>
        </w:rPr>
        <w:t xml:space="preserve">‘The Halachic tale of three American birds: </w:t>
      </w:r>
      <w:smartTag w:uri="urn:schemas-microsoft-com:office:smarttags" w:element="country-region">
        <w:smartTag w:uri="urn:schemas-microsoft-com:office:smarttags" w:element="place">
          <w:r w:rsidRPr="00C30DC6">
            <w:rPr>
              <w:sz w:val="24"/>
              <w:szCs w:val="24"/>
            </w:rPr>
            <w:t>Turkey</w:t>
          </w:r>
        </w:smartTag>
      </w:smartTag>
      <w:r w:rsidRPr="00C30DC6">
        <w:rPr>
          <w:sz w:val="24"/>
          <w:szCs w:val="24"/>
        </w:rPr>
        <w:t xml:space="preserve">, Prairie Chicken, and Muscovy Duck”, </w:t>
      </w:r>
      <w:r w:rsidRPr="00C30DC6">
        <w:rPr>
          <w:b/>
          <w:bCs/>
          <w:sz w:val="24"/>
          <w:szCs w:val="24"/>
        </w:rPr>
        <w:t>Journal of Halacha and Contemporary Society</w:t>
      </w:r>
      <w:r w:rsidRPr="00C30DC6">
        <w:rPr>
          <w:sz w:val="24"/>
          <w:szCs w:val="24"/>
        </w:rPr>
        <w:t>, 46 (2003), pp. 81-103 (with A. Zivotofsky).</w:t>
      </w:r>
    </w:p>
    <w:p w14:paraId="198B44B7" w14:textId="77777777" w:rsidR="00D30002" w:rsidRPr="00C30DC6" w:rsidRDefault="00D30002" w:rsidP="00613BE8">
      <w:pPr>
        <w:widowControl w:val="0"/>
        <w:numPr>
          <w:ilvl w:val="0"/>
          <w:numId w:val="7"/>
        </w:numPr>
        <w:tabs>
          <w:tab w:val="clear" w:pos="1571"/>
          <w:tab w:val="num" w:pos="360"/>
        </w:tabs>
        <w:autoSpaceDE w:val="0"/>
        <w:autoSpaceDN w:val="0"/>
        <w:bidi w:val="0"/>
        <w:adjustRightInd w:val="0"/>
        <w:spacing w:line="360" w:lineRule="auto"/>
        <w:ind w:left="416"/>
        <w:rPr>
          <w:sz w:val="24"/>
          <w:szCs w:val="24"/>
        </w:rPr>
      </w:pPr>
      <w:r w:rsidRPr="00C30DC6">
        <w:rPr>
          <w:sz w:val="24"/>
          <w:szCs w:val="24"/>
        </w:rPr>
        <w:t xml:space="preserve">“The eating of  locusts in Jewish tradition after the Talmudic Period”,  </w:t>
      </w:r>
      <w:r w:rsidRPr="00C30DC6">
        <w:rPr>
          <w:b/>
          <w:bCs/>
          <w:sz w:val="24"/>
          <w:szCs w:val="24"/>
        </w:rPr>
        <w:t>The</w:t>
      </w:r>
      <w:r w:rsidRPr="00C30DC6">
        <w:rPr>
          <w:sz w:val="24"/>
          <w:szCs w:val="24"/>
        </w:rPr>
        <w:t xml:space="preserve"> </w:t>
      </w:r>
      <w:r w:rsidRPr="00C30DC6">
        <w:rPr>
          <w:b/>
          <w:bCs/>
          <w:sz w:val="24"/>
          <w:szCs w:val="24"/>
        </w:rPr>
        <w:t>Torah u-</w:t>
      </w:r>
      <w:proofErr w:type="spellStart"/>
      <w:r w:rsidRPr="00C30DC6">
        <w:rPr>
          <w:b/>
          <w:bCs/>
          <w:sz w:val="24"/>
          <w:szCs w:val="24"/>
        </w:rPr>
        <w:t>Madda</w:t>
      </w:r>
      <w:proofErr w:type="spellEnd"/>
      <w:r w:rsidRPr="00C30DC6">
        <w:rPr>
          <w:b/>
          <w:bCs/>
          <w:sz w:val="24"/>
          <w:szCs w:val="24"/>
        </w:rPr>
        <w:t xml:space="preserve"> Journal</w:t>
      </w:r>
      <w:r w:rsidRPr="00C30DC6">
        <w:rPr>
          <w:sz w:val="24"/>
          <w:szCs w:val="24"/>
        </w:rPr>
        <w:t>, 11 (2002-2003), pp. 186-202</w:t>
      </w:r>
    </w:p>
    <w:p w14:paraId="0ED7D59C" w14:textId="77777777" w:rsidR="00D30002" w:rsidRPr="00C30DC6" w:rsidRDefault="00D30002" w:rsidP="00613BE8">
      <w:pPr>
        <w:widowControl w:val="0"/>
        <w:numPr>
          <w:ilvl w:val="0"/>
          <w:numId w:val="7"/>
        </w:numPr>
        <w:tabs>
          <w:tab w:val="clear" w:pos="1571"/>
          <w:tab w:val="num" w:pos="360"/>
        </w:tabs>
        <w:autoSpaceDE w:val="0"/>
        <w:autoSpaceDN w:val="0"/>
        <w:bidi w:val="0"/>
        <w:adjustRightInd w:val="0"/>
        <w:spacing w:line="360" w:lineRule="auto"/>
        <w:ind w:left="416"/>
        <w:rPr>
          <w:sz w:val="24"/>
          <w:szCs w:val="24"/>
        </w:rPr>
      </w:pPr>
      <w:r w:rsidRPr="00C30DC6">
        <w:rPr>
          <w:sz w:val="24"/>
          <w:szCs w:val="24"/>
        </w:rPr>
        <w:t xml:space="preserve">“Giraffe: A Halakhically oriented dissection”, </w:t>
      </w:r>
      <w:r w:rsidRPr="00C30DC6">
        <w:rPr>
          <w:b/>
          <w:bCs/>
          <w:sz w:val="24"/>
          <w:szCs w:val="24"/>
        </w:rPr>
        <w:t>The Torah u-</w:t>
      </w:r>
      <w:proofErr w:type="spellStart"/>
      <w:r w:rsidRPr="00C30DC6">
        <w:rPr>
          <w:b/>
          <w:bCs/>
          <w:sz w:val="24"/>
          <w:szCs w:val="24"/>
        </w:rPr>
        <w:t>Madda</w:t>
      </w:r>
      <w:proofErr w:type="spellEnd"/>
      <w:r w:rsidRPr="00C30DC6">
        <w:rPr>
          <w:b/>
          <w:bCs/>
          <w:sz w:val="24"/>
          <w:szCs w:val="24"/>
        </w:rPr>
        <w:t xml:space="preserve"> Journal</w:t>
      </w:r>
      <w:r w:rsidRPr="00C30DC6">
        <w:rPr>
          <w:sz w:val="24"/>
          <w:szCs w:val="24"/>
        </w:rPr>
        <w:t>, 11 (2002-2003</w:t>
      </w:r>
      <w:proofErr w:type="gramStart"/>
      <w:r w:rsidRPr="00C30DC6">
        <w:rPr>
          <w:sz w:val="24"/>
          <w:szCs w:val="24"/>
        </w:rPr>
        <w:t>),  pp.</w:t>
      </w:r>
      <w:proofErr w:type="gramEnd"/>
      <w:r w:rsidRPr="00C30DC6">
        <w:rPr>
          <w:sz w:val="24"/>
          <w:szCs w:val="24"/>
        </w:rPr>
        <w:t xml:space="preserve"> 203-221 (With A.Z. Zivotofsky &amp; D.  Zivotofsky). </w:t>
      </w:r>
    </w:p>
    <w:p w14:paraId="092A6CD6" w14:textId="77777777" w:rsidR="00D30002" w:rsidRPr="00C30DC6" w:rsidRDefault="00D30002" w:rsidP="00613BE8">
      <w:pPr>
        <w:widowControl w:val="0"/>
        <w:numPr>
          <w:ilvl w:val="0"/>
          <w:numId w:val="7"/>
        </w:numPr>
        <w:tabs>
          <w:tab w:val="clear" w:pos="1571"/>
          <w:tab w:val="num" w:pos="360"/>
        </w:tabs>
        <w:autoSpaceDE w:val="0"/>
        <w:autoSpaceDN w:val="0"/>
        <w:bidi w:val="0"/>
        <w:adjustRightInd w:val="0"/>
        <w:spacing w:line="360" w:lineRule="auto"/>
        <w:ind w:left="416"/>
        <w:rPr>
          <w:sz w:val="24"/>
          <w:szCs w:val="24"/>
        </w:rPr>
      </w:pPr>
      <w:r w:rsidRPr="00C30DC6">
        <w:rPr>
          <w:sz w:val="24"/>
          <w:szCs w:val="24"/>
        </w:rPr>
        <w:t xml:space="preserve">“Ibn al-Suri, physician and botanist of al-Sham”, </w:t>
      </w:r>
      <w:r w:rsidRPr="00C30DC6">
        <w:rPr>
          <w:b/>
          <w:bCs/>
          <w:sz w:val="24"/>
          <w:szCs w:val="24"/>
        </w:rPr>
        <w:t>PEQ</w:t>
      </w:r>
      <w:r w:rsidRPr="00C30DC6">
        <w:rPr>
          <w:sz w:val="24"/>
          <w:szCs w:val="24"/>
        </w:rPr>
        <w:t xml:space="preserve">, 135/2 (2003), </w:t>
      </w:r>
      <w:proofErr w:type="gramStart"/>
      <w:r w:rsidRPr="00C30DC6">
        <w:rPr>
          <w:sz w:val="24"/>
          <w:szCs w:val="24"/>
        </w:rPr>
        <w:t>pp .</w:t>
      </w:r>
      <w:proofErr w:type="gramEnd"/>
      <w:r w:rsidRPr="00C30DC6">
        <w:rPr>
          <w:sz w:val="24"/>
          <w:szCs w:val="24"/>
        </w:rPr>
        <w:t xml:space="preserve"> 124-130 (This article was also published in: </w:t>
      </w:r>
      <w:r w:rsidRPr="00C30DC6">
        <w:rPr>
          <w:b/>
          <w:bCs/>
          <w:sz w:val="24"/>
          <w:szCs w:val="24"/>
        </w:rPr>
        <w:t>Jerusalem and Eretz-Israel</w:t>
      </w:r>
      <w:r w:rsidRPr="00C30DC6">
        <w:rPr>
          <w:sz w:val="24"/>
          <w:szCs w:val="24"/>
        </w:rPr>
        <w:t>, 4-5 (2007), pp. 219-233</w:t>
      </w:r>
    </w:p>
    <w:p w14:paraId="3B9DF2D5" w14:textId="77777777" w:rsidR="00D30002" w:rsidRPr="00C30DC6" w:rsidRDefault="00D30002" w:rsidP="00613BE8">
      <w:pPr>
        <w:widowControl w:val="0"/>
        <w:numPr>
          <w:ilvl w:val="0"/>
          <w:numId w:val="7"/>
        </w:numPr>
        <w:tabs>
          <w:tab w:val="clear" w:pos="1571"/>
          <w:tab w:val="num" w:pos="360"/>
        </w:tabs>
        <w:autoSpaceDE w:val="0"/>
        <w:autoSpaceDN w:val="0"/>
        <w:bidi w:val="0"/>
        <w:adjustRightInd w:val="0"/>
        <w:spacing w:line="360" w:lineRule="auto"/>
        <w:ind w:left="416"/>
        <w:rPr>
          <w:sz w:val="24"/>
          <w:szCs w:val="24"/>
        </w:rPr>
      </w:pPr>
      <w:r w:rsidRPr="00C30DC6">
        <w:rPr>
          <w:sz w:val="24"/>
          <w:szCs w:val="24"/>
        </w:rPr>
        <w:t xml:space="preserve">“The turning point from an Archaic Arab medical system to an early modern </w:t>
      </w:r>
      <w:proofErr w:type="spellStart"/>
      <w:r w:rsidRPr="00C30DC6">
        <w:rPr>
          <w:sz w:val="24"/>
          <w:szCs w:val="24"/>
        </w:rPr>
        <w:t>european</w:t>
      </w:r>
      <w:proofErr w:type="spellEnd"/>
      <w:r w:rsidRPr="00C30DC6">
        <w:rPr>
          <w:sz w:val="24"/>
          <w:szCs w:val="24"/>
        </w:rPr>
        <w:t xml:space="preserve"> system in Jerusalem according to the Swiss physician Titus Tobler (1806-1877),  </w:t>
      </w:r>
      <w:r w:rsidRPr="00C30DC6">
        <w:rPr>
          <w:b/>
          <w:bCs/>
          <w:sz w:val="24"/>
          <w:szCs w:val="24"/>
        </w:rPr>
        <w:t>Canadian Bulletin of Medical History</w:t>
      </w:r>
      <w:r w:rsidRPr="00C30DC6">
        <w:rPr>
          <w:sz w:val="24"/>
          <w:szCs w:val="24"/>
        </w:rPr>
        <w:t xml:space="preserve">, 21 (2004), pp,  159-182  (With E. Lev). </w:t>
      </w:r>
    </w:p>
    <w:p w14:paraId="3579ABD9" w14:textId="77777777" w:rsidR="00D30002" w:rsidRPr="00C30DC6" w:rsidRDefault="00D30002" w:rsidP="00613BE8">
      <w:pPr>
        <w:widowControl w:val="0"/>
        <w:numPr>
          <w:ilvl w:val="0"/>
          <w:numId w:val="7"/>
        </w:numPr>
        <w:tabs>
          <w:tab w:val="clear" w:pos="1571"/>
          <w:tab w:val="num" w:pos="360"/>
        </w:tabs>
        <w:autoSpaceDE w:val="0"/>
        <w:autoSpaceDN w:val="0"/>
        <w:bidi w:val="0"/>
        <w:adjustRightInd w:val="0"/>
        <w:spacing w:line="360" w:lineRule="auto"/>
        <w:ind w:left="416"/>
        <w:rPr>
          <w:rFonts w:cs="David"/>
          <w:sz w:val="24"/>
          <w:szCs w:val="24"/>
        </w:rPr>
      </w:pPr>
      <w:r w:rsidRPr="00C30DC6">
        <w:rPr>
          <w:sz w:val="24"/>
          <w:szCs w:val="24"/>
        </w:rPr>
        <w:t xml:space="preserve"> “The </w:t>
      </w:r>
      <w:smartTag w:uri="urn:schemas-microsoft-com:office:smarttags" w:element="City">
        <w:r w:rsidRPr="00C30DC6">
          <w:rPr>
            <w:sz w:val="24"/>
            <w:szCs w:val="24"/>
          </w:rPr>
          <w:t>Jerusalem</w:t>
        </w:r>
      </w:smartTag>
      <w:r w:rsidRPr="00C30DC6">
        <w:rPr>
          <w:sz w:val="24"/>
          <w:szCs w:val="24"/>
        </w:rPr>
        <w:t xml:space="preserve"> Balsam: From the Franciscan Monastery in the old city of </w:t>
      </w:r>
      <w:smartTag w:uri="urn:schemas-microsoft-com:office:smarttags" w:element="City">
        <w:smartTag w:uri="urn:schemas-microsoft-com:office:smarttags" w:element="place">
          <w:r w:rsidRPr="00C30DC6">
            <w:rPr>
              <w:sz w:val="24"/>
              <w:szCs w:val="24"/>
            </w:rPr>
            <w:t>Jerusalem</w:t>
          </w:r>
        </w:smartTag>
      </w:smartTag>
      <w:r w:rsidRPr="00C30DC6">
        <w:rPr>
          <w:sz w:val="24"/>
          <w:szCs w:val="24"/>
        </w:rPr>
        <w:t xml:space="preserve"> to Martindale </w:t>
      </w:r>
      <w:smartTag w:uri="urn:schemas-microsoft-com:office:smarttags" w:element="metricconverter">
        <w:smartTagPr>
          <w:attr w:name="ProductID" w:val="33”"/>
        </w:smartTagPr>
        <w:r w:rsidRPr="00C30DC6">
          <w:rPr>
            <w:sz w:val="24"/>
            <w:szCs w:val="24"/>
          </w:rPr>
          <w:t>33</w:t>
        </w:r>
        <w:proofErr w:type="gramStart"/>
        <w:r w:rsidRPr="00C30DC6">
          <w:rPr>
            <w:sz w:val="24"/>
            <w:szCs w:val="24"/>
          </w:rPr>
          <w:t>”</w:t>
        </w:r>
      </w:smartTag>
      <w:r w:rsidRPr="00C30DC6">
        <w:rPr>
          <w:sz w:val="24"/>
          <w:szCs w:val="24"/>
        </w:rPr>
        <w:t>,</w:t>
      </w:r>
      <w:r w:rsidRPr="00C30DC6">
        <w:rPr>
          <w:b/>
          <w:bCs/>
          <w:sz w:val="24"/>
          <w:szCs w:val="24"/>
        </w:rPr>
        <w:t>Journal</w:t>
      </w:r>
      <w:proofErr w:type="gramEnd"/>
      <w:r w:rsidRPr="00C30DC6">
        <w:rPr>
          <w:b/>
          <w:bCs/>
          <w:sz w:val="24"/>
          <w:szCs w:val="24"/>
        </w:rPr>
        <w:t xml:space="preserve"> of  Ethnopharmacology</w:t>
      </w:r>
      <w:r w:rsidRPr="00C30DC6">
        <w:rPr>
          <w:sz w:val="24"/>
          <w:szCs w:val="24"/>
        </w:rPr>
        <w:t xml:space="preserve">, 101 (2005), pp. 16-26. (With A. Moussaieff, </w:t>
      </w:r>
      <w:smartTag w:uri="urn:schemas-microsoft-com:office:smarttags" w:element="place">
        <w:r w:rsidRPr="00C30DC6">
          <w:rPr>
            <w:sz w:val="24"/>
            <w:szCs w:val="24"/>
          </w:rPr>
          <w:t xml:space="preserve">E. </w:t>
        </w:r>
        <w:proofErr w:type="spellStart"/>
        <w:r w:rsidRPr="00C30DC6">
          <w:rPr>
            <w:sz w:val="24"/>
            <w:szCs w:val="24"/>
          </w:rPr>
          <w:t>Fride</w:t>
        </w:r>
      </w:smartTag>
      <w:proofErr w:type="spellEnd"/>
      <w:r w:rsidRPr="00C30DC6">
        <w:rPr>
          <w:sz w:val="24"/>
          <w:szCs w:val="24"/>
        </w:rPr>
        <w:t xml:space="preserve">, E. Lev, D. Steinberg, R. </w:t>
      </w:r>
      <w:proofErr w:type="spellStart"/>
      <w:r w:rsidRPr="00C30DC6">
        <w:rPr>
          <w:sz w:val="24"/>
          <w:szCs w:val="24"/>
        </w:rPr>
        <w:t>Gallily</w:t>
      </w:r>
      <w:proofErr w:type="spellEnd"/>
      <w:r w:rsidRPr="00C30DC6">
        <w:rPr>
          <w:sz w:val="24"/>
          <w:szCs w:val="24"/>
        </w:rPr>
        <w:t xml:space="preserve"> &amp; R. </w:t>
      </w:r>
      <w:proofErr w:type="spellStart"/>
      <w:r w:rsidRPr="00C30DC6">
        <w:rPr>
          <w:sz w:val="24"/>
          <w:szCs w:val="24"/>
        </w:rPr>
        <w:t>Mechoulam</w:t>
      </w:r>
      <w:proofErr w:type="spellEnd"/>
      <w:r w:rsidRPr="00C30DC6">
        <w:rPr>
          <w:sz w:val="24"/>
          <w:szCs w:val="24"/>
        </w:rPr>
        <w:t xml:space="preserve">. </w:t>
      </w:r>
    </w:p>
    <w:p w14:paraId="17C26ED7" w14:textId="77777777" w:rsidR="00D30002" w:rsidRPr="00C30DC6" w:rsidRDefault="00D30002" w:rsidP="00613BE8">
      <w:pPr>
        <w:widowControl w:val="0"/>
        <w:numPr>
          <w:ilvl w:val="0"/>
          <w:numId w:val="7"/>
        </w:numPr>
        <w:tabs>
          <w:tab w:val="clear" w:pos="1571"/>
          <w:tab w:val="num" w:pos="360"/>
        </w:tabs>
        <w:autoSpaceDE w:val="0"/>
        <w:autoSpaceDN w:val="0"/>
        <w:bidi w:val="0"/>
        <w:adjustRightInd w:val="0"/>
        <w:spacing w:line="360" w:lineRule="auto"/>
        <w:ind w:left="416"/>
        <w:rPr>
          <w:rFonts w:cs="David"/>
          <w:sz w:val="24"/>
          <w:szCs w:val="24"/>
        </w:rPr>
      </w:pPr>
      <w:r w:rsidRPr="00C30DC6">
        <w:rPr>
          <w:rFonts w:cs="David"/>
          <w:sz w:val="24"/>
          <w:szCs w:val="24"/>
        </w:rPr>
        <w:t xml:space="preserve"> “The scarlet dye of the </w:t>
      </w:r>
      <w:smartTag w:uri="urn:schemas-microsoft-com:office:smarttags" w:element="place">
        <w:r w:rsidRPr="00C30DC6">
          <w:rPr>
            <w:rFonts w:cs="David"/>
            <w:sz w:val="24"/>
            <w:szCs w:val="24"/>
          </w:rPr>
          <w:t>Holy Land</w:t>
        </w:r>
      </w:smartTag>
      <w:r w:rsidRPr="00C30DC6">
        <w:rPr>
          <w:rFonts w:cs="David"/>
          <w:sz w:val="24"/>
          <w:szCs w:val="24"/>
        </w:rPr>
        <w:t xml:space="preserve">, </w:t>
      </w:r>
      <w:proofErr w:type="spellStart"/>
      <w:r w:rsidRPr="00C30DC6">
        <w:rPr>
          <w:rFonts w:cs="David"/>
          <w:b/>
          <w:bCs/>
          <w:sz w:val="24"/>
          <w:szCs w:val="24"/>
        </w:rPr>
        <w:t>BioScience</w:t>
      </w:r>
      <w:proofErr w:type="spellEnd"/>
      <w:r w:rsidRPr="00C30DC6">
        <w:rPr>
          <w:rFonts w:cs="David"/>
          <w:b/>
          <w:bCs/>
          <w:sz w:val="24"/>
          <w:szCs w:val="24"/>
        </w:rPr>
        <w:t>,</w:t>
      </w:r>
      <w:r w:rsidRPr="00C30DC6">
        <w:rPr>
          <w:rFonts w:cs="David"/>
          <w:sz w:val="24"/>
          <w:szCs w:val="24"/>
        </w:rPr>
        <w:t xml:space="preserve"> 55 (2005), pp. 780-783 (With H. Gottlieb, L. </w:t>
      </w:r>
      <w:proofErr w:type="spellStart"/>
      <w:r w:rsidRPr="00C30DC6">
        <w:rPr>
          <w:rFonts w:cs="David"/>
          <w:sz w:val="24"/>
          <w:szCs w:val="24"/>
        </w:rPr>
        <w:t>Varshavsky</w:t>
      </w:r>
      <w:proofErr w:type="spellEnd"/>
      <w:r w:rsidRPr="00C30DC6">
        <w:rPr>
          <w:rFonts w:cs="David"/>
          <w:sz w:val="24"/>
          <w:szCs w:val="24"/>
        </w:rPr>
        <w:t xml:space="preserve"> &amp; D. </w:t>
      </w:r>
      <w:proofErr w:type="spellStart"/>
      <w:r w:rsidRPr="00C30DC6">
        <w:rPr>
          <w:rFonts w:cs="David"/>
          <w:sz w:val="24"/>
          <w:szCs w:val="24"/>
        </w:rPr>
        <w:t>Iluz</w:t>
      </w:r>
      <w:proofErr w:type="spellEnd"/>
      <w:r w:rsidRPr="00C30DC6">
        <w:rPr>
          <w:rFonts w:cs="David"/>
          <w:sz w:val="24"/>
          <w:szCs w:val="24"/>
        </w:rPr>
        <w:t xml:space="preserve">). </w:t>
      </w:r>
    </w:p>
    <w:p w14:paraId="1922DAC4" w14:textId="77777777" w:rsidR="00D30002" w:rsidRPr="00C30DC6" w:rsidRDefault="00D30002" w:rsidP="00613BE8">
      <w:pPr>
        <w:widowControl w:val="0"/>
        <w:numPr>
          <w:ilvl w:val="0"/>
          <w:numId w:val="7"/>
        </w:numPr>
        <w:tabs>
          <w:tab w:val="clear" w:pos="1571"/>
          <w:tab w:val="num" w:pos="360"/>
        </w:tabs>
        <w:autoSpaceDE w:val="0"/>
        <w:autoSpaceDN w:val="0"/>
        <w:bidi w:val="0"/>
        <w:adjustRightInd w:val="0"/>
        <w:spacing w:line="360" w:lineRule="auto"/>
        <w:ind w:left="416"/>
        <w:rPr>
          <w:rFonts w:cs="David"/>
          <w:sz w:val="24"/>
          <w:szCs w:val="24"/>
        </w:rPr>
      </w:pPr>
      <w:r w:rsidRPr="00C30DC6">
        <w:rPr>
          <w:rFonts w:cs="David"/>
          <w:sz w:val="24"/>
          <w:szCs w:val="24"/>
        </w:rPr>
        <w:t xml:space="preserve"> “An early glimpse at Western medicine in </w:t>
      </w:r>
      <w:smartTag w:uri="urn:schemas-microsoft-com:office:smarttags" w:element="place">
        <w:smartTag w:uri="urn:schemas-microsoft-com:office:smarttags" w:element="City">
          <w:r w:rsidRPr="00C30DC6">
            <w:rPr>
              <w:rFonts w:cs="David"/>
              <w:sz w:val="24"/>
              <w:szCs w:val="24"/>
            </w:rPr>
            <w:t>Jerusalem</w:t>
          </w:r>
        </w:smartTag>
      </w:smartTag>
      <w:r w:rsidRPr="00C30DC6">
        <w:rPr>
          <w:rFonts w:cs="David"/>
          <w:sz w:val="24"/>
          <w:szCs w:val="24"/>
        </w:rPr>
        <w:t xml:space="preserve"> 1700-1840: The case of the Jews and the Franciscans’ medical activity”, </w:t>
      </w:r>
      <w:r w:rsidRPr="00C30DC6">
        <w:rPr>
          <w:rFonts w:cs="David"/>
          <w:b/>
          <w:bCs/>
          <w:sz w:val="24"/>
          <w:szCs w:val="24"/>
        </w:rPr>
        <w:t>Vesalius,</w:t>
      </w:r>
      <w:r w:rsidRPr="00C30DC6">
        <w:rPr>
          <w:rFonts w:cs="David"/>
          <w:sz w:val="24"/>
          <w:szCs w:val="24"/>
        </w:rPr>
        <w:t xml:space="preserve"> 11 (2005), pp. 81-87. (With E. Lev).</w:t>
      </w:r>
    </w:p>
    <w:p w14:paraId="692F4E91" w14:textId="77777777" w:rsidR="00D30002" w:rsidRPr="00C30DC6" w:rsidRDefault="00D30002" w:rsidP="00613BE8">
      <w:pPr>
        <w:widowControl w:val="0"/>
        <w:numPr>
          <w:ilvl w:val="0"/>
          <w:numId w:val="7"/>
        </w:numPr>
        <w:tabs>
          <w:tab w:val="clear" w:pos="1571"/>
          <w:tab w:val="num" w:pos="360"/>
        </w:tabs>
        <w:autoSpaceDE w:val="0"/>
        <w:autoSpaceDN w:val="0"/>
        <w:bidi w:val="0"/>
        <w:adjustRightInd w:val="0"/>
        <w:spacing w:line="360" w:lineRule="auto"/>
        <w:ind w:left="416"/>
        <w:rPr>
          <w:sz w:val="24"/>
          <w:szCs w:val="24"/>
        </w:rPr>
      </w:pPr>
      <w:r w:rsidRPr="00C30DC6">
        <w:rPr>
          <w:rFonts w:cs="David"/>
          <w:b/>
          <w:bCs/>
          <w:sz w:val="24"/>
          <w:szCs w:val="24"/>
        </w:rPr>
        <w:t xml:space="preserve"> </w:t>
      </w:r>
      <w:r w:rsidRPr="00C30DC6">
        <w:rPr>
          <w:rFonts w:cs="David"/>
          <w:sz w:val="24"/>
          <w:szCs w:val="24"/>
        </w:rPr>
        <w:t xml:space="preserve"> "Cereal beer (</w:t>
      </w:r>
      <w:proofErr w:type="spellStart"/>
      <w:r w:rsidRPr="00C30DC6">
        <w:rPr>
          <w:rFonts w:cs="David"/>
          <w:sz w:val="24"/>
          <w:szCs w:val="24"/>
        </w:rPr>
        <w:t>Sheikhar</w:t>
      </w:r>
      <w:proofErr w:type="spellEnd"/>
      <w:r w:rsidRPr="00C30DC6">
        <w:rPr>
          <w:rFonts w:cs="David"/>
          <w:sz w:val="24"/>
          <w:szCs w:val="24"/>
        </w:rPr>
        <w:t xml:space="preserve">) in Jewish sources", </w:t>
      </w:r>
      <w:proofErr w:type="gramStart"/>
      <w:r w:rsidRPr="00C30DC6">
        <w:rPr>
          <w:rFonts w:cs="David"/>
          <w:b/>
          <w:bCs/>
          <w:sz w:val="24"/>
          <w:szCs w:val="24"/>
        </w:rPr>
        <w:t>Viennese</w:t>
      </w:r>
      <w:r w:rsidRPr="00C30DC6">
        <w:rPr>
          <w:rFonts w:cs="David"/>
          <w:b/>
          <w:bCs/>
          <w:sz w:val="24"/>
          <w:szCs w:val="24"/>
          <w:rtl/>
        </w:rPr>
        <w:t xml:space="preserve"> </w:t>
      </w:r>
      <w:r w:rsidRPr="00C30DC6">
        <w:rPr>
          <w:rFonts w:cs="David"/>
          <w:b/>
          <w:bCs/>
          <w:sz w:val="24"/>
          <w:szCs w:val="24"/>
        </w:rPr>
        <w:t xml:space="preserve"> Ethnomedicine</w:t>
      </w:r>
      <w:proofErr w:type="gramEnd"/>
      <w:r w:rsidRPr="00C30DC6">
        <w:rPr>
          <w:rFonts w:cs="David"/>
          <w:b/>
          <w:bCs/>
          <w:sz w:val="24"/>
          <w:szCs w:val="24"/>
        </w:rPr>
        <w:t xml:space="preserve"> Newsletter,</w:t>
      </w:r>
      <w:r w:rsidRPr="00C30DC6">
        <w:rPr>
          <w:rFonts w:cs="David"/>
          <w:sz w:val="24"/>
          <w:szCs w:val="24"/>
        </w:rPr>
        <w:t xml:space="preserve">  8 (2005), pp. 3-7 (With E. Lev &amp; Z. Yaniv). </w:t>
      </w:r>
    </w:p>
    <w:p w14:paraId="56E607D0" w14:textId="77777777" w:rsidR="00D30002" w:rsidRPr="00C30DC6" w:rsidRDefault="00D30002" w:rsidP="00613BE8">
      <w:pPr>
        <w:widowControl w:val="0"/>
        <w:numPr>
          <w:ilvl w:val="0"/>
          <w:numId w:val="7"/>
        </w:numPr>
        <w:tabs>
          <w:tab w:val="clear" w:pos="1571"/>
          <w:tab w:val="num" w:pos="360"/>
        </w:tabs>
        <w:autoSpaceDE w:val="0"/>
        <w:autoSpaceDN w:val="0"/>
        <w:bidi w:val="0"/>
        <w:adjustRightInd w:val="0"/>
        <w:spacing w:line="360" w:lineRule="auto"/>
        <w:ind w:left="416"/>
        <w:rPr>
          <w:rFonts w:cs="David"/>
          <w:sz w:val="24"/>
          <w:szCs w:val="24"/>
        </w:rPr>
      </w:pPr>
      <w:r w:rsidRPr="00C30DC6">
        <w:rPr>
          <w:rFonts w:cs="David"/>
          <w:b/>
          <w:bCs/>
          <w:sz w:val="24"/>
          <w:szCs w:val="24"/>
        </w:rPr>
        <w:t>"</w:t>
      </w:r>
      <w:r w:rsidRPr="00C30DC6">
        <w:rPr>
          <w:rFonts w:cs="David"/>
          <w:sz w:val="24"/>
          <w:szCs w:val="24"/>
        </w:rPr>
        <w:t xml:space="preserve">Identifying the ancient </w:t>
      </w:r>
      <w:proofErr w:type="spellStart"/>
      <w:r w:rsidRPr="00C30DC6">
        <w:rPr>
          <w:rFonts w:cs="David"/>
          <w:sz w:val="24"/>
          <w:szCs w:val="24"/>
        </w:rPr>
        <w:t>Shibuta</w:t>
      </w:r>
      <w:proofErr w:type="spellEnd"/>
      <w:r w:rsidRPr="00C30DC6">
        <w:rPr>
          <w:rFonts w:cs="David"/>
          <w:sz w:val="24"/>
          <w:szCs w:val="24"/>
        </w:rPr>
        <w:t xml:space="preserve">”, </w:t>
      </w:r>
      <w:r w:rsidRPr="00C30DC6">
        <w:rPr>
          <w:rFonts w:cs="David"/>
          <w:b/>
          <w:bCs/>
          <w:sz w:val="24"/>
          <w:szCs w:val="24"/>
        </w:rPr>
        <w:t>Environmental Biology of Fishes</w:t>
      </w:r>
      <w:r w:rsidRPr="00C30DC6">
        <w:rPr>
          <w:rFonts w:cs="David"/>
          <w:sz w:val="24"/>
          <w:szCs w:val="24"/>
        </w:rPr>
        <w:t xml:space="preserve">, 75 (2006), </w:t>
      </w:r>
      <w:r w:rsidRPr="00C30DC6">
        <w:rPr>
          <w:rFonts w:cs="David"/>
          <w:sz w:val="24"/>
          <w:szCs w:val="24"/>
        </w:rPr>
        <w:lastRenderedPageBreak/>
        <w:t xml:space="preserve">pp. 361-363.  (With </w:t>
      </w:r>
      <w:r w:rsidRPr="00C30DC6">
        <w:rPr>
          <w:sz w:val="24"/>
          <w:szCs w:val="24"/>
        </w:rPr>
        <w:t>A.Z. Zivotofsky &amp; D. Zivotofsky).</w:t>
      </w:r>
    </w:p>
    <w:p w14:paraId="51C6890F" w14:textId="77777777" w:rsidR="00D30002" w:rsidRPr="00C30DC6" w:rsidRDefault="00D30002" w:rsidP="00613BE8">
      <w:pPr>
        <w:widowControl w:val="0"/>
        <w:numPr>
          <w:ilvl w:val="0"/>
          <w:numId w:val="7"/>
        </w:numPr>
        <w:tabs>
          <w:tab w:val="clear" w:pos="1571"/>
          <w:tab w:val="num" w:pos="360"/>
        </w:tabs>
        <w:autoSpaceDE w:val="0"/>
        <w:autoSpaceDN w:val="0"/>
        <w:bidi w:val="0"/>
        <w:adjustRightInd w:val="0"/>
        <w:spacing w:line="360" w:lineRule="auto"/>
        <w:ind w:left="416"/>
        <w:rPr>
          <w:rFonts w:cs="David"/>
          <w:sz w:val="24"/>
          <w:szCs w:val="24"/>
        </w:rPr>
      </w:pPr>
      <w:r w:rsidRPr="00C30DC6">
        <w:rPr>
          <w:rFonts w:cs="David"/>
          <w:sz w:val="24"/>
          <w:szCs w:val="24"/>
        </w:rPr>
        <w:t xml:space="preserve">  "Fishy Tale: Identifying the Talmudic </w:t>
      </w:r>
      <w:proofErr w:type="spellStart"/>
      <w:r w:rsidRPr="00C30DC6">
        <w:rPr>
          <w:rFonts w:cs="David"/>
          <w:sz w:val="24"/>
          <w:szCs w:val="24"/>
        </w:rPr>
        <w:t>Shibuta</w:t>
      </w:r>
      <w:proofErr w:type="spellEnd"/>
      <w:r w:rsidRPr="00C30DC6">
        <w:rPr>
          <w:rFonts w:cs="David"/>
          <w:sz w:val="24"/>
          <w:szCs w:val="24"/>
        </w:rPr>
        <w:t xml:space="preserve">”, </w:t>
      </w:r>
      <w:r w:rsidRPr="00C30DC6">
        <w:rPr>
          <w:rFonts w:cs="David"/>
          <w:b/>
          <w:bCs/>
          <w:sz w:val="24"/>
          <w:szCs w:val="24"/>
        </w:rPr>
        <w:t>The Jewish Observer</w:t>
      </w:r>
      <w:r w:rsidRPr="00C30DC6">
        <w:rPr>
          <w:rFonts w:cs="David"/>
          <w:sz w:val="24"/>
          <w:szCs w:val="24"/>
        </w:rPr>
        <w:t xml:space="preserve">, 39 (2006), pp.  31-35.                                             </w:t>
      </w:r>
    </w:p>
    <w:p w14:paraId="4884DDC3" w14:textId="77777777" w:rsidR="00D30002" w:rsidRPr="00C30DC6" w:rsidRDefault="00D30002" w:rsidP="00613BE8">
      <w:pPr>
        <w:widowControl w:val="0"/>
        <w:numPr>
          <w:ilvl w:val="0"/>
          <w:numId w:val="7"/>
        </w:numPr>
        <w:tabs>
          <w:tab w:val="clear" w:pos="1571"/>
          <w:tab w:val="num" w:pos="360"/>
        </w:tabs>
        <w:autoSpaceDE w:val="0"/>
        <w:autoSpaceDN w:val="0"/>
        <w:bidi w:val="0"/>
        <w:adjustRightInd w:val="0"/>
        <w:spacing w:line="360" w:lineRule="auto"/>
        <w:ind w:left="416"/>
        <w:rPr>
          <w:rFonts w:cs="David"/>
          <w:sz w:val="24"/>
          <w:szCs w:val="24"/>
        </w:rPr>
      </w:pPr>
      <w:r w:rsidRPr="00C30DC6">
        <w:rPr>
          <w:rFonts w:cs="David"/>
          <w:sz w:val="24"/>
          <w:szCs w:val="24"/>
        </w:rPr>
        <w:t xml:space="preserve"> </w:t>
      </w:r>
      <w:r w:rsidRPr="00C30DC6">
        <w:rPr>
          <w:sz w:val="24"/>
          <w:szCs w:val="24"/>
        </w:rPr>
        <w:t xml:space="preserve">"Reconstruction of the inventory of </w:t>
      </w:r>
      <w:proofErr w:type="spellStart"/>
      <w:r w:rsidRPr="00C30DC6">
        <w:rPr>
          <w:sz w:val="24"/>
          <w:szCs w:val="24"/>
        </w:rPr>
        <w:t>materia</w:t>
      </w:r>
      <w:proofErr w:type="spellEnd"/>
      <w:r w:rsidRPr="00C30DC6">
        <w:rPr>
          <w:sz w:val="24"/>
          <w:szCs w:val="24"/>
        </w:rPr>
        <w:t xml:space="preserve"> medica used by members of the Jewish community of medieval Cairo according to prescriptions found in the Taylor-Schechter Genizah collection, Cambridge", </w:t>
      </w:r>
      <w:r w:rsidRPr="00C30DC6">
        <w:rPr>
          <w:b/>
          <w:bCs/>
          <w:sz w:val="24"/>
          <w:szCs w:val="24"/>
        </w:rPr>
        <w:t xml:space="preserve">Journal of </w:t>
      </w:r>
      <w:proofErr w:type="spellStart"/>
      <w:r w:rsidRPr="00C30DC6">
        <w:rPr>
          <w:b/>
          <w:bCs/>
          <w:sz w:val="24"/>
          <w:szCs w:val="24"/>
        </w:rPr>
        <w:t>Ethnoparmacology</w:t>
      </w:r>
      <w:proofErr w:type="spellEnd"/>
      <w:r w:rsidRPr="00C30DC6">
        <w:rPr>
          <w:sz w:val="24"/>
          <w:szCs w:val="24"/>
        </w:rPr>
        <w:t xml:space="preserve">, 108 (2006), pp. 428 – 444 </w:t>
      </w:r>
      <w:r w:rsidRPr="00C30DC6">
        <w:rPr>
          <w:rFonts w:cs="David"/>
          <w:sz w:val="24"/>
          <w:szCs w:val="24"/>
        </w:rPr>
        <w:t xml:space="preserve">(With E. Lev). </w:t>
      </w:r>
    </w:p>
    <w:p w14:paraId="2C3C6F76" w14:textId="77777777" w:rsidR="00D30002" w:rsidRPr="00C30DC6" w:rsidRDefault="00D30002" w:rsidP="00613BE8">
      <w:pPr>
        <w:widowControl w:val="0"/>
        <w:numPr>
          <w:ilvl w:val="0"/>
          <w:numId w:val="7"/>
        </w:numPr>
        <w:tabs>
          <w:tab w:val="clear" w:pos="1571"/>
          <w:tab w:val="num" w:pos="360"/>
        </w:tabs>
        <w:autoSpaceDE w:val="0"/>
        <w:autoSpaceDN w:val="0"/>
        <w:bidi w:val="0"/>
        <w:adjustRightInd w:val="0"/>
        <w:spacing w:line="360" w:lineRule="auto"/>
        <w:ind w:left="416"/>
        <w:rPr>
          <w:rFonts w:cs="David"/>
          <w:sz w:val="24"/>
          <w:szCs w:val="24"/>
        </w:rPr>
      </w:pPr>
      <w:r w:rsidRPr="00C30DC6">
        <w:rPr>
          <w:rFonts w:cs="David"/>
          <w:sz w:val="24"/>
          <w:szCs w:val="24"/>
        </w:rPr>
        <w:t xml:space="preserve"> “Rabbi David de-Silva, </w:t>
      </w:r>
      <w:smartTag w:uri="urn:schemas-microsoft-com:office:smarttags" w:element="place">
        <w:smartTag w:uri="urn:schemas-microsoft-com:office:smarttags" w:element="City">
          <w:r w:rsidRPr="00C30DC6">
            <w:rPr>
              <w:rFonts w:cs="David"/>
              <w:sz w:val="24"/>
              <w:szCs w:val="24"/>
            </w:rPr>
            <w:t>Jerusalem</w:t>
          </w:r>
        </w:smartTag>
      </w:smartTag>
      <w:r w:rsidRPr="00C30DC6">
        <w:rPr>
          <w:rFonts w:cs="David"/>
          <w:sz w:val="24"/>
          <w:szCs w:val="24"/>
        </w:rPr>
        <w:t xml:space="preserve"> physician of the eighteenth century", </w:t>
      </w:r>
      <w:r w:rsidRPr="00C30DC6">
        <w:rPr>
          <w:rFonts w:cs="David"/>
          <w:b/>
          <w:bCs/>
          <w:sz w:val="24"/>
          <w:szCs w:val="24"/>
        </w:rPr>
        <w:t xml:space="preserve">Revue des Etudes </w:t>
      </w:r>
      <w:proofErr w:type="spellStart"/>
      <w:r w:rsidRPr="00C30DC6">
        <w:rPr>
          <w:rFonts w:cs="David"/>
          <w:b/>
          <w:bCs/>
          <w:sz w:val="24"/>
          <w:szCs w:val="24"/>
        </w:rPr>
        <w:t>juives</w:t>
      </w:r>
      <w:proofErr w:type="spellEnd"/>
      <w:r w:rsidRPr="00C30DC6">
        <w:rPr>
          <w:rFonts w:cs="David"/>
          <w:sz w:val="24"/>
          <w:szCs w:val="24"/>
        </w:rPr>
        <w:t>, 165 (2006), pp. 457-483.</w:t>
      </w:r>
    </w:p>
    <w:p w14:paraId="258CD1BE" w14:textId="77777777" w:rsidR="00D30002" w:rsidRPr="00C30DC6" w:rsidRDefault="00D30002" w:rsidP="00613BE8">
      <w:pPr>
        <w:widowControl w:val="0"/>
        <w:numPr>
          <w:ilvl w:val="0"/>
          <w:numId w:val="7"/>
        </w:numPr>
        <w:tabs>
          <w:tab w:val="clear" w:pos="1571"/>
          <w:tab w:val="num" w:pos="360"/>
        </w:tabs>
        <w:autoSpaceDE w:val="0"/>
        <w:autoSpaceDN w:val="0"/>
        <w:bidi w:val="0"/>
        <w:adjustRightInd w:val="0"/>
        <w:spacing w:line="360" w:lineRule="auto"/>
        <w:ind w:left="416"/>
        <w:rPr>
          <w:rFonts w:cs="David"/>
          <w:sz w:val="24"/>
          <w:szCs w:val="24"/>
        </w:rPr>
      </w:pPr>
      <w:r w:rsidRPr="00C30DC6">
        <w:rPr>
          <w:rFonts w:cs="David"/>
          <w:sz w:val="24"/>
          <w:szCs w:val="24"/>
        </w:rPr>
        <w:t xml:space="preserve"> </w:t>
      </w:r>
      <w:r w:rsidRPr="00C30DC6">
        <w:rPr>
          <w:rFonts w:cs="David"/>
          <w:b/>
          <w:bCs/>
          <w:sz w:val="24"/>
          <w:szCs w:val="24"/>
        </w:rPr>
        <w:t xml:space="preserve"> </w:t>
      </w:r>
      <w:r w:rsidRPr="00C30DC6">
        <w:rPr>
          <w:rFonts w:cs="David"/>
          <w:sz w:val="24"/>
          <w:szCs w:val="24"/>
        </w:rPr>
        <w:t xml:space="preserve">  "Practice versus Theory: Medieval Materia Medica according to the Cairo Genizah", </w:t>
      </w:r>
      <w:r w:rsidRPr="00C30DC6">
        <w:rPr>
          <w:rFonts w:cs="David"/>
          <w:b/>
          <w:bCs/>
          <w:sz w:val="24"/>
          <w:szCs w:val="24"/>
        </w:rPr>
        <w:t>Medical History</w:t>
      </w:r>
      <w:r w:rsidRPr="00C30DC6">
        <w:rPr>
          <w:rFonts w:cs="David"/>
          <w:sz w:val="24"/>
          <w:szCs w:val="24"/>
        </w:rPr>
        <w:t xml:space="preserve">, 51 (2007), pp. 507 – </w:t>
      </w:r>
      <w:proofErr w:type="gramStart"/>
      <w:r w:rsidRPr="00C30DC6">
        <w:rPr>
          <w:rFonts w:cs="David"/>
          <w:sz w:val="24"/>
          <w:szCs w:val="24"/>
        </w:rPr>
        <w:t>526  (</w:t>
      </w:r>
      <w:proofErr w:type="gramEnd"/>
      <w:r w:rsidRPr="00C30DC6">
        <w:rPr>
          <w:rFonts w:cs="David"/>
          <w:sz w:val="24"/>
          <w:szCs w:val="24"/>
        </w:rPr>
        <w:t>With E. Lev).</w:t>
      </w:r>
    </w:p>
    <w:p w14:paraId="265731A1" w14:textId="77777777" w:rsidR="00D30002" w:rsidRPr="00C30DC6" w:rsidRDefault="00D30002" w:rsidP="00613BE8">
      <w:pPr>
        <w:widowControl w:val="0"/>
        <w:numPr>
          <w:ilvl w:val="0"/>
          <w:numId w:val="7"/>
        </w:numPr>
        <w:tabs>
          <w:tab w:val="clear" w:pos="1571"/>
          <w:tab w:val="num" w:pos="360"/>
        </w:tabs>
        <w:autoSpaceDE w:val="0"/>
        <w:autoSpaceDN w:val="0"/>
        <w:bidi w:val="0"/>
        <w:adjustRightInd w:val="0"/>
        <w:spacing w:line="360" w:lineRule="auto"/>
        <w:ind w:left="416"/>
        <w:rPr>
          <w:rFonts w:cs="David"/>
          <w:b/>
          <w:bCs/>
          <w:sz w:val="24"/>
          <w:szCs w:val="24"/>
        </w:rPr>
      </w:pPr>
      <w:r w:rsidRPr="00C30DC6">
        <w:rPr>
          <w:rFonts w:cs="David"/>
          <w:sz w:val="24"/>
          <w:szCs w:val="24"/>
        </w:rPr>
        <w:t xml:space="preserve"> </w:t>
      </w:r>
      <w:r w:rsidRPr="00C30DC6">
        <w:rPr>
          <w:rFonts w:cs="David"/>
          <w:b/>
          <w:bCs/>
          <w:sz w:val="24"/>
          <w:szCs w:val="24"/>
        </w:rPr>
        <w:t xml:space="preserve"> </w:t>
      </w:r>
      <w:r w:rsidRPr="00C30DC6">
        <w:rPr>
          <w:rFonts w:cs="David"/>
          <w:sz w:val="24"/>
          <w:szCs w:val="24"/>
        </w:rPr>
        <w:t xml:space="preserve"> "The Significance of the Genizah's Medical Documents for the Study of Medieval Mediterranean Trade", </w:t>
      </w:r>
      <w:r w:rsidRPr="00C30DC6">
        <w:rPr>
          <w:rFonts w:cs="David"/>
          <w:b/>
          <w:bCs/>
          <w:sz w:val="24"/>
          <w:szCs w:val="24"/>
        </w:rPr>
        <w:t>JESHO</w:t>
      </w:r>
      <w:r w:rsidRPr="00C30DC6">
        <w:rPr>
          <w:rFonts w:cs="David"/>
          <w:sz w:val="24"/>
          <w:szCs w:val="24"/>
        </w:rPr>
        <w:t xml:space="preserve">, 50 (2007), pp. 524-541 </w:t>
      </w:r>
      <w:r w:rsidRPr="00C30DC6">
        <w:rPr>
          <w:rFonts w:cs="David"/>
          <w:b/>
          <w:bCs/>
          <w:sz w:val="24"/>
          <w:szCs w:val="24"/>
          <w:rtl/>
        </w:rPr>
        <w:t xml:space="preserve">  </w:t>
      </w:r>
      <w:r w:rsidRPr="00C30DC6">
        <w:rPr>
          <w:rFonts w:cs="David"/>
          <w:sz w:val="24"/>
          <w:szCs w:val="24"/>
        </w:rPr>
        <w:t>(With E. Lev).</w:t>
      </w:r>
      <w:r w:rsidRPr="00C30DC6">
        <w:rPr>
          <w:rFonts w:cs="David"/>
          <w:b/>
          <w:bCs/>
          <w:sz w:val="24"/>
          <w:szCs w:val="24"/>
          <w:rtl/>
        </w:rPr>
        <w:t xml:space="preserve"> </w:t>
      </w:r>
    </w:p>
    <w:p w14:paraId="7A17AB87" w14:textId="77777777" w:rsidR="00D30002" w:rsidRPr="00C30DC6" w:rsidRDefault="00D30002" w:rsidP="00613BE8">
      <w:pPr>
        <w:widowControl w:val="0"/>
        <w:numPr>
          <w:ilvl w:val="0"/>
          <w:numId w:val="7"/>
        </w:numPr>
        <w:tabs>
          <w:tab w:val="clear" w:pos="1571"/>
          <w:tab w:val="num" w:pos="360"/>
        </w:tabs>
        <w:autoSpaceDE w:val="0"/>
        <w:autoSpaceDN w:val="0"/>
        <w:bidi w:val="0"/>
        <w:adjustRightInd w:val="0"/>
        <w:spacing w:line="360" w:lineRule="auto"/>
        <w:ind w:left="416"/>
        <w:rPr>
          <w:rFonts w:ascii="Gentium" w:hAnsi="Gentium" w:cs="AdvTT19ed3919.B"/>
          <w:color w:val="000000"/>
          <w:sz w:val="24"/>
          <w:szCs w:val="24"/>
        </w:rPr>
      </w:pPr>
      <w:r w:rsidRPr="00C30DC6">
        <w:rPr>
          <w:rFonts w:cs="David"/>
          <w:b/>
          <w:bCs/>
          <w:color w:val="000000"/>
          <w:sz w:val="24"/>
          <w:szCs w:val="24"/>
        </w:rPr>
        <w:t xml:space="preserve"> </w:t>
      </w:r>
      <w:r w:rsidRPr="00C30DC6">
        <w:rPr>
          <w:rFonts w:ascii="Gentium" w:hAnsi="Gentium" w:cs="AdvTT19ed3919.B"/>
          <w:color w:val="000000"/>
          <w:sz w:val="24"/>
          <w:szCs w:val="24"/>
        </w:rPr>
        <w:t xml:space="preserve">"Wall Pellitory as a Glass Cleaning Material in the </w:t>
      </w:r>
      <w:smartTag w:uri="urn:schemas-microsoft-com:office:smarttags" w:element="place">
        <w:smartTag w:uri="urn:schemas-microsoft-com:office:smarttags" w:element="PlaceType">
          <w:r w:rsidRPr="00C30DC6">
            <w:rPr>
              <w:rFonts w:ascii="Gentium" w:hAnsi="Gentium" w:cs="AdvTT19ed3919.B"/>
              <w:color w:val="000000"/>
              <w:sz w:val="24"/>
              <w:szCs w:val="24"/>
            </w:rPr>
            <w:t>Land</w:t>
          </w:r>
        </w:smartTag>
        <w:r w:rsidRPr="00C30DC6">
          <w:rPr>
            <w:rFonts w:ascii="Gentium" w:hAnsi="Gentium" w:cs="AdvTT19ed3919.B"/>
            <w:color w:val="000000"/>
            <w:sz w:val="24"/>
            <w:szCs w:val="24"/>
          </w:rPr>
          <w:t xml:space="preserve"> of </w:t>
        </w:r>
        <w:smartTag w:uri="urn:schemas-microsoft-com:office:smarttags" w:element="PlaceName">
          <w:r w:rsidRPr="00C30DC6">
            <w:rPr>
              <w:rFonts w:ascii="Gentium" w:hAnsi="Gentium" w:cs="AdvTT19ed3919.B"/>
              <w:color w:val="000000"/>
              <w:sz w:val="24"/>
              <w:szCs w:val="24"/>
            </w:rPr>
            <w:t>Israel</w:t>
          </w:r>
        </w:smartTag>
      </w:smartTag>
      <w:r w:rsidRPr="00C30DC6">
        <w:rPr>
          <w:rFonts w:ascii="Gentium" w:hAnsi="Gentium" w:cs="AdvTT19ed3919.B"/>
          <w:color w:val="000000"/>
          <w:sz w:val="24"/>
          <w:szCs w:val="24"/>
        </w:rPr>
        <w:t xml:space="preserve"> in the Middle Ages", </w:t>
      </w:r>
      <w:r w:rsidRPr="00323313">
        <w:rPr>
          <w:rFonts w:ascii="Gentium" w:hAnsi="Gentium" w:cs="AdvTT19ed3919.B"/>
          <w:b/>
          <w:bCs/>
          <w:color w:val="000000"/>
          <w:sz w:val="24"/>
          <w:szCs w:val="24"/>
        </w:rPr>
        <w:t>Economic Botany</w:t>
      </w:r>
      <w:r w:rsidRPr="00C30DC6">
        <w:rPr>
          <w:rFonts w:ascii="Gentium" w:hAnsi="Gentium" w:cs="AdvTT19ed3919.B"/>
          <w:color w:val="000000"/>
          <w:sz w:val="24"/>
          <w:szCs w:val="24"/>
        </w:rPr>
        <w:t xml:space="preserve">, 62/1 (2008), pp. 85-89 (with D. </w:t>
      </w:r>
      <w:proofErr w:type="spellStart"/>
      <w:r w:rsidRPr="00C30DC6">
        <w:rPr>
          <w:rFonts w:ascii="Gentium" w:hAnsi="Gentium" w:cs="AdvTT19ed3919.B"/>
          <w:color w:val="000000"/>
          <w:sz w:val="24"/>
          <w:szCs w:val="24"/>
        </w:rPr>
        <w:t>Iluz</w:t>
      </w:r>
      <w:proofErr w:type="spellEnd"/>
      <w:r w:rsidRPr="00C30DC6">
        <w:rPr>
          <w:rFonts w:ascii="Gentium" w:hAnsi="Gentium" w:cs="AdvTT19ed3919.B"/>
          <w:color w:val="000000"/>
          <w:sz w:val="24"/>
          <w:szCs w:val="24"/>
        </w:rPr>
        <w:t>).</w:t>
      </w:r>
    </w:p>
    <w:p w14:paraId="791C432A" w14:textId="77777777" w:rsidR="00D30002" w:rsidRDefault="00D30002" w:rsidP="00613BE8">
      <w:pPr>
        <w:widowControl w:val="0"/>
        <w:numPr>
          <w:ilvl w:val="0"/>
          <w:numId w:val="7"/>
        </w:numPr>
        <w:tabs>
          <w:tab w:val="clear" w:pos="1571"/>
          <w:tab w:val="num" w:pos="360"/>
        </w:tabs>
        <w:autoSpaceDE w:val="0"/>
        <w:autoSpaceDN w:val="0"/>
        <w:bidi w:val="0"/>
        <w:adjustRightInd w:val="0"/>
        <w:spacing w:line="360" w:lineRule="auto"/>
        <w:ind w:left="416"/>
        <w:rPr>
          <w:rFonts w:cs="David"/>
          <w:color w:val="000000"/>
          <w:sz w:val="24"/>
          <w:szCs w:val="24"/>
        </w:rPr>
      </w:pPr>
      <w:r w:rsidRPr="00C30DC6">
        <w:rPr>
          <w:rFonts w:ascii="Gentium" w:hAnsi="Gentium" w:cs="AdvTT19ed3919.B"/>
          <w:color w:val="000000"/>
          <w:sz w:val="24"/>
          <w:szCs w:val="24"/>
        </w:rPr>
        <w:t xml:space="preserve"> </w:t>
      </w:r>
      <w:r w:rsidRPr="00C30DC6">
        <w:rPr>
          <w:rFonts w:cs="David"/>
          <w:color w:val="000000"/>
          <w:sz w:val="24"/>
          <w:szCs w:val="24"/>
        </w:rPr>
        <w:t xml:space="preserve">"'Fossils' of practical medical knowledge from medieval </w:t>
      </w:r>
      <w:smartTag w:uri="urn:schemas-microsoft-com:office:smarttags" w:element="City">
        <w:smartTag w:uri="urn:schemas-microsoft-com:office:smarttags" w:element="place">
          <w:r w:rsidRPr="00C30DC6">
            <w:rPr>
              <w:rFonts w:cs="David"/>
              <w:color w:val="000000"/>
              <w:sz w:val="24"/>
              <w:szCs w:val="24"/>
            </w:rPr>
            <w:t>Cairo</w:t>
          </w:r>
        </w:smartTag>
      </w:smartTag>
      <w:r w:rsidRPr="00C30DC6">
        <w:rPr>
          <w:rFonts w:cs="David"/>
          <w:color w:val="000000"/>
          <w:sz w:val="24"/>
          <w:szCs w:val="24"/>
        </w:rPr>
        <w:t xml:space="preserve">", </w:t>
      </w:r>
      <w:r w:rsidRPr="00C30DC6">
        <w:rPr>
          <w:b/>
          <w:bCs/>
          <w:color w:val="000000"/>
          <w:sz w:val="24"/>
          <w:szCs w:val="24"/>
        </w:rPr>
        <w:t>Journal of Ethno-Pharmacology</w:t>
      </w:r>
      <w:r w:rsidRPr="00C30DC6">
        <w:rPr>
          <w:rFonts w:cs="David"/>
          <w:color w:val="000000"/>
          <w:sz w:val="24"/>
          <w:szCs w:val="24"/>
        </w:rPr>
        <w:t xml:space="preserve">, 119 (2008), pp. 24-40 </w:t>
      </w:r>
      <w:r w:rsidRPr="00C30DC6">
        <w:rPr>
          <w:rFonts w:cs="David"/>
          <w:b/>
          <w:bCs/>
          <w:color w:val="000000"/>
          <w:sz w:val="24"/>
          <w:szCs w:val="24"/>
          <w:rtl/>
        </w:rPr>
        <w:t xml:space="preserve">  </w:t>
      </w:r>
      <w:r w:rsidRPr="00C30DC6">
        <w:rPr>
          <w:rFonts w:cs="David"/>
          <w:color w:val="000000"/>
          <w:sz w:val="24"/>
          <w:szCs w:val="24"/>
        </w:rPr>
        <w:t>(With E. Lev).</w:t>
      </w:r>
    </w:p>
    <w:p w14:paraId="4C499C77" w14:textId="77777777" w:rsidR="00D30002" w:rsidRDefault="00D30002" w:rsidP="00613BE8">
      <w:pPr>
        <w:widowControl w:val="0"/>
        <w:numPr>
          <w:ilvl w:val="0"/>
          <w:numId w:val="7"/>
        </w:numPr>
        <w:tabs>
          <w:tab w:val="clear" w:pos="1571"/>
          <w:tab w:val="num" w:pos="360"/>
        </w:tabs>
        <w:autoSpaceDE w:val="0"/>
        <w:autoSpaceDN w:val="0"/>
        <w:bidi w:val="0"/>
        <w:adjustRightInd w:val="0"/>
        <w:spacing w:line="360" w:lineRule="auto"/>
        <w:ind w:left="416"/>
        <w:rPr>
          <w:sz w:val="24"/>
          <w:szCs w:val="24"/>
        </w:rPr>
      </w:pPr>
      <w:r w:rsidRPr="005917A9">
        <w:rPr>
          <w:rFonts w:cs="David"/>
          <w:sz w:val="24"/>
          <w:szCs w:val="24"/>
        </w:rPr>
        <w:t xml:space="preserve"> </w:t>
      </w:r>
      <w:r w:rsidRPr="005917A9">
        <w:rPr>
          <w:sz w:val="24"/>
          <w:szCs w:val="24"/>
        </w:rPr>
        <w:t xml:space="preserve">"Captive Gazelles in Iraqi Jewry in Modern Times in Relation to Cultural Practices and Vernacular Housing", </w:t>
      </w:r>
      <w:r w:rsidRPr="005917A9">
        <w:rPr>
          <w:rFonts w:cs="Times New Roman"/>
          <w:b/>
          <w:bCs/>
          <w:sz w:val="24"/>
          <w:szCs w:val="24"/>
        </w:rPr>
        <w:t>Journal of Modern Jewish Studies</w:t>
      </w:r>
      <w:r w:rsidRPr="005917A9">
        <w:rPr>
          <w:sz w:val="24"/>
          <w:szCs w:val="24"/>
        </w:rPr>
        <w:t>,   8 (</w:t>
      </w:r>
      <w:r w:rsidRPr="005917A9">
        <w:rPr>
          <w:rFonts w:cs="Times New Roman"/>
          <w:sz w:val="24"/>
          <w:szCs w:val="24"/>
        </w:rPr>
        <w:t>2009</w:t>
      </w:r>
      <w:r w:rsidRPr="005917A9">
        <w:rPr>
          <w:sz w:val="24"/>
          <w:szCs w:val="24"/>
        </w:rPr>
        <w:t>)</w:t>
      </w:r>
      <w:r w:rsidRPr="005917A9">
        <w:rPr>
          <w:rFonts w:cs="Times New Roman"/>
          <w:sz w:val="24"/>
          <w:szCs w:val="24"/>
        </w:rPr>
        <w:t>, pp. 23–39</w:t>
      </w:r>
      <w:r w:rsidRPr="005917A9">
        <w:rPr>
          <w:sz w:val="24"/>
          <w:szCs w:val="24"/>
        </w:rPr>
        <w:t xml:space="preserve"> (With </w:t>
      </w:r>
      <w:smartTag w:uri="urn:schemas-microsoft-com:office:smarttags" w:element="place">
        <w:r w:rsidRPr="005917A9">
          <w:rPr>
            <w:sz w:val="24"/>
            <w:szCs w:val="24"/>
          </w:rPr>
          <w:t>E. Nissan</w:t>
        </w:r>
      </w:smartTag>
      <w:r w:rsidRPr="005917A9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3F0464F6" w14:textId="77777777" w:rsidR="00D30002" w:rsidRPr="008B62FC" w:rsidRDefault="00D30002" w:rsidP="00613BE8">
      <w:pPr>
        <w:widowControl w:val="0"/>
        <w:numPr>
          <w:ilvl w:val="0"/>
          <w:numId w:val="7"/>
        </w:numPr>
        <w:tabs>
          <w:tab w:val="clear" w:pos="1571"/>
          <w:tab w:val="num" w:pos="360"/>
        </w:tabs>
        <w:autoSpaceDE w:val="0"/>
        <w:autoSpaceDN w:val="0"/>
        <w:bidi w:val="0"/>
        <w:adjustRightInd w:val="0"/>
        <w:spacing w:line="360" w:lineRule="auto"/>
        <w:ind w:left="416"/>
        <w:rPr>
          <w:sz w:val="24"/>
          <w:szCs w:val="24"/>
        </w:rPr>
      </w:pPr>
      <w:r w:rsidRPr="00433361">
        <w:rPr>
          <w:sz w:val="24"/>
          <w:szCs w:val="24"/>
        </w:rPr>
        <w:t xml:space="preserve">  </w:t>
      </w:r>
      <w:r w:rsidRPr="00433361">
        <w:t>"</w:t>
      </w:r>
      <w:proofErr w:type="spellStart"/>
      <w:r w:rsidRPr="00433361">
        <w:rPr>
          <w:rFonts w:cs="Times New Roman"/>
          <w:sz w:val="24"/>
          <w:szCs w:val="24"/>
        </w:rPr>
        <w:t>Š</w:t>
      </w:r>
      <w:r w:rsidRPr="00433361">
        <w:t>mn</w:t>
      </w:r>
      <w:proofErr w:type="spellEnd"/>
      <w:r w:rsidRPr="00433361">
        <w:t xml:space="preserve"> </w:t>
      </w:r>
      <w:proofErr w:type="spellStart"/>
      <w:r w:rsidRPr="00433361">
        <w:t>Rahus</w:t>
      </w:r>
      <w:proofErr w:type="spellEnd"/>
      <w:r w:rsidRPr="00433361">
        <w:t xml:space="preserve">", </w:t>
      </w:r>
      <w:smartTag w:uri="urn:schemas-microsoft-com:office:smarttags" w:element="City">
        <w:smartTag w:uri="urn:schemas-microsoft-com:office:smarttags" w:element="place">
          <w:r w:rsidRPr="00433361">
            <w:rPr>
              <w:rFonts w:cs="Times New Roman"/>
              <w:sz w:val="24"/>
              <w:szCs w:val="24"/>
            </w:rPr>
            <w:t>Palestine</w:t>
          </w:r>
        </w:smartTag>
      </w:smartTag>
      <w:r w:rsidRPr="00433361">
        <w:rPr>
          <w:rFonts w:cs="Times New Roman"/>
          <w:sz w:val="24"/>
          <w:szCs w:val="24"/>
        </w:rPr>
        <w:t xml:space="preserve"> Exploration Quarterly, 141, 1 (2009),</w:t>
      </w:r>
      <w:r w:rsidRPr="00433361">
        <w:t xml:space="preserve"> pp.</w:t>
      </w:r>
      <w:r w:rsidRPr="00433361">
        <w:rPr>
          <w:rFonts w:cs="Times New Roman"/>
          <w:sz w:val="24"/>
          <w:szCs w:val="24"/>
        </w:rPr>
        <w:t xml:space="preserve"> 18–26</w:t>
      </w:r>
    </w:p>
    <w:p w14:paraId="26A20224" w14:textId="77777777" w:rsidR="00D30002" w:rsidRDefault="00D30002" w:rsidP="00613BE8">
      <w:pPr>
        <w:widowControl w:val="0"/>
        <w:numPr>
          <w:ilvl w:val="0"/>
          <w:numId w:val="7"/>
        </w:numPr>
        <w:tabs>
          <w:tab w:val="clear" w:pos="1571"/>
          <w:tab w:val="num" w:pos="360"/>
        </w:tabs>
        <w:autoSpaceDE w:val="0"/>
        <w:autoSpaceDN w:val="0"/>
        <w:bidi w:val="0"/>
        <w:adjustRightInd w:val="0"/>
        <w:spacing w:line="360" w:lineRule="auto"/>
        <w:ind w:left="416"/>
        <w:rPr>
          <w:rFonts w:cs="David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829E0">
        <w:rPr>
          <w:rFonts w:cs="Times New Roman"/>
          <w:b/>
          <w:bCs/>
          <w:sz w:val="24"/>
          <w:szCs w:val="24"/>
        </w:rPr>
        <w:t>"</w:t>
      </w:r>
      <w:r>
        <w:rPr>
          <w:rFonts w:cs="Times New Roman"/>
          <w:sz w:val="24"/>
          <w:szCs w:val="24"/>
        </w:rPr>
        <w:t xml:space="preserve">Treading </w:t>
      </w:r>
      <w:proofErr w:type="spellStart"/>
      <w:r>
        <w:rPr>
          <w:rFonts w:cs="Times New Roman"/>
          <w:sz w:val="24"/>
          <w:szCs w:val="24"/>
        </w:rPr>
        <w:t>nstallations</w:t>
      </w:r>
      <w:r w:rsidRPr="007C5AB7">
        <w:rPr>
          <w:rFonts w:cs="Times New Roman"/>
          <w:sz w:val="24"/>
          <w:szCs w:val="24"/>
        </w:rPr>
        <w:t>t</w:t>
      </w:r>
      <w:proofErr w:type="spellEnd"/>
      <w:r w:rsidRPr="007C5AB7">
        <w:rPr>
          <w:rFonts w:cs="Times New Roman"/>
          <w:sz w:val="24"/>
          <w:szCs w:val="24"/>
        </w:rPr>
        <w:t xml:space="preserve"> </w:t>
      </w:r>
      <w:proofErr w:type="spellStart"/>
      <w:r w:rsidRPr="007C5AB7">
        <w:rPr>
          <w:rFonts w:cs="Times New Roman"/>
          <w:sz w:val="24"/>
          <w:szCs w:val="24"/>
        </w:rPr>
        <w:t>Kh</w:t>
      </w:r>
      <w:proofErr w:type="spellEnd"/>
      <w:r w:rsidRPr="007C5AB7">
        <w:rPr>
          <w:rFonts w:cs="Times New Roman"/>
          <w:sz w:val="24"/>
          <w:szCs w:val="24"/>
        </w:rPr>
        <w:t xml:space="preserve">.  </w:t>
      </w:r>
      <w:proofErr w:type="spellStart"/>
      <w:r w:rsidRPr="007C5AB7">
        <w:rPr>
          <w:rFonts w:cs="Times New Roman"/>
          <w:sz w:val="24"/>
          <w:szCs w:val="24"/>
        </w:rPr>
        <w:t>ablata</w:t>
      </w:r>
      <w:proofErr w:type="spellEnd"/>
      <w:r w:rsidRPr="007C5AB7">
        <w:rPr>
          <w:rFonts w:cs="Times New Roman"/>
          <w:sz w:val="24"/>
          <w:szCs w:val="24"/>
        </w:rPr>
        <w:t xml:space="preserve"> </w:t>
      </w:r>
      <w:proofErr w:type="spellStart"/>
      <w:r w:rsidRPr="007C5AB7">
        <w:rPr>
          <w:rFonts w:cs="Times New Roman"/>
          <w:sz w:val="24"/>
          <w:szCs w:val="24"/>
        </w:rPr>
        <w:t>Hallamish</w:t>
      </w:r>
      <w:proofErr w:type="spellEnd"/>
      <w:r w:rsidRPr="007C5AB7">
        <w:rPr>
          <w:rFonts w:cs="Times New Roman"/>
          <w:sz w:val="24"/>
          <w:szCs w:val="24"/>
        </w:rPr>
        <w:t>/</w:t>
      </w:r>
      <w:proofErr w:type="spellStart"/>
      <w:r w:rsidRPr="007C5AB7">
        <w:rPr>
          <w:rFonts w:cs="Times New Roman"/>
          <w:sz w:val="24"/>
          <w:szCs w:val="24"/>
        </w:rPr>
        <w:t>Neveh</w:t>
      </w:r>
      <w:proofErr w:type="spellEnd"/>
      <w:r w:rsidRPr="007C5AB7">
        <w:rPr>
          <w:rFonts w:cs="Times New Roman"/>
          <w:sz w:val="24"/>
          <w:szCs w:val="24"/>
        </w:rPr>
        <w:t xml:space="preserve"> </w:t>
      </w:r>
      <w:proofErr w:type="spellStart"/>
      <w:r w:rsidRPr="007C5AB7">
        <w:rPr>
          <w:rFonts w:cs="Times New Roman"/>
          <w:sz w:val="24"/>
          <w:szCs w:val="24"/>
        </w:rPr>
        <w:t>Suf</w:t>
      </w:r>
      <w:proofErr w:type="spellEnd"/>
      <w:r w:rsidRPr="007C5AB7">
        <w:rPr>
          <w:rFonts w:cs="Times New Roman"/>
          <w:sz w:val="24"/>
          <w:szCs w:val="24"/>
        </w:rPr>
        <w:t>)"</w:t>
      </w:r>
      <w:r w:rsidRPr="009829E0">
        <w:rPr>
          <w:rFonts w:cs="Times New Roman"/>
          <w:sz w:val="24"/>
          <w:szCs w:val="24"/>
        </w:rPr>
        <w:t>, in:</w:t>
      </w:r>
      <w:r>
        <w:rPr>
          <w:rFonts w:cs="Times New Roman"/>
          <w:sz w:val="24"/>
          <w:szCs w:val="24"/>
        </w:rPr>
        <w:t xml:space="preserve"> </w:t>
      </w:r>
      <w:r w:rsidRPr="008B62FC">
        <w:rPr>
          <w:rFonts w:ascii="TimesNewRoman" w:hAnsi="TimesNewRoman" w:cs="TimesNewRoman"/>
          <w:b/>
          <w:bCs/>
          <w:sz w:val="24"/>
          <w:szCs w:val="24"/>
        </w:rPr>
        <w:t xml:space="preserve">Oil and Wine Presses in Israel from the Hellenistic, Roman and Byzantine Periods </w:t>
      </w:r>
      <w:r w:rsidRPr="00EE0472">
        <w:rPr>
          <w:rFonts w:ascii="TimesNewRoman" w:hAnsi="TimesNewRoman" w:cs="TimesNewRoman"/>
          <w:sz w:val="24"/>
          <w:szCs w:val="24"/>
        </w:rPr>
        <w:t>(</w:t>
      </w:r>
      <w:smartTag w:uri="urn:schemas-microsoft-com:office:smarttags" w:element="place">
        <w:r>
          <w:rPr>
            <w:rFonts w:ascii="TimesNewRoman" w:hAnsi="TimesNewRoman" w:cs="TimesNewRoman"/>
            <w:sz w:val="24"/>
            <w:szCs w:val="24"/>
          </w:rPr>
          <w:t>E.</w:t>
        </w:r>
        <w:r w:rsidRPr="00EE0472">
          <w:rPr>
            <w:rFonts w:ascii="TimesNewRoman" w:hAnsi="TimesNewRoman" w:cs="TimesNewRoman"/>
            <w:sz w:val="24"/>
            <w:szCs w:val="24"/>
          </w:rPr>
          <w:t xml:space="preserve"> Ayalon</w:t>
        </w:r>
      </w:smartTag>
      <w:r>
        <w:rPr>
          <w:rFonts w:ascii="TimesNewRoman" w:hAnsi="TimesNewRoman" w:cs="TimesNewRoman"/>
          <w:sz w:val="24"/>
          <w:szCs w:val="24"/>
        </w:rPr>
        <w:t xml:space="preserve">, R. </w:t>
      </w:r>
      <w:r w:rsidRPr="00EE0472">
        <w:rPr>
          <w:rFonts w:ascii="TimesNewRoman" w:hAnsi="TimesNewRoman" w:cs="TimesNewRoman"/>
          <w:sz w:val="24"/>
          <w:szCs w:val="24"/>
        </w:rPr>
        <w:t>Frankel</w:t>
      </w:r>
      <w:r>
        <w:rPr>
          <w:rFonts w:ascii="TimesNewRoman" w:hAnsi="TimesNewRoman" w:cs="TimesNewRoman"/>
          <w:sz w:val="24"/>
          <w:szCs w:val="24"/>
        </w:rPr>
        <w:t xml:space="preserve"> &amp; A.</w:t>
      </w:r>
      <w:r w:rsidRPr="00EE0472">
        <w:rPr>
          <w:rFonts w:ascii="TimesNewRoman" w:hAnsi="TimesNewRoman" w:cs="TimesNewRoman"/>
          <w:sz w:val="24"/>
          <w:szCs w:val="24"/>
        </w:rPr>
        <w:t xml:space="preserve"> Kloner</w:t>
      </w:r>
      <w:r>
        <w:rPr>
          <w:rFonts w:ascii="TimesNewRoman" w:hAnsi="TimesNewRoman" w:cs="TimesNewRoman"/>
          <w:sz w:val="24"/>
          <w:szCs w:val="24"/>
        </w:rPr>
        <w:t xml:space="preserve"> eds), </w:t>
      </w:r>
      <w:r w:rsidRPr="001D1E9F">
        <w:rPr>
          <w:rFonts w:ascii="TimesNewRoman" w:hAnsi="TimesNewRoman" w:cs="TimesNewRoman"/>
          <w:sz w:val="24"/>
          <w:szCs w:val="24"/>
        </w:rPr>
        <w:t>BAR International Series 1972</w:t>
      </w:r>
      <w:r>
        <w:rPr>
          <w:rFonts w:ascii="TimesNewRoman" w:hAnsi="TimesNewRoman" w:cs="TimesNewRoman"/>
          <w:sz w:val="24"/>
          <w:szCs w:val="24"/>
        </w:rPr>
        <w:t xml:space="preserve">, Oxford </w:t>
      </w:r>
      <w:r w:rsidRPr="001D1E9F">
        <w:rPr>
          <w:rFonts w:ascii="TimesNewRoman" w:hAnsi="TimesNewRoman" w:cs="TimesNewRoman"/>
          <w:sz w:val="24"/>
          <w:szCs w:val="24"/>
        </w:rPr>
        <w:t>2009</w:t>
      </w:r>
      <w:r>
        <w:rPr>
          <w:rFonts w:ascii="TimesNewRoman" w:hAnsi="TimesNewRoman" w:cs="TimesNewRoman"/>
          <w:sz w:val="24"/>
          <w:szCs w:val="24"/>
        </w:rPr>
        <w:t xml:space="preserve">, pp. 223-226 (With </w:t>
      </w:r>
      <w:r>
        <w:rPr>
          <w:rFonts w:ascii="TimesNewRomanPSMT" w:hAnsi="TimesNewRomanPSMT" w:cs="TimesNewRomanPSMT"/>
          <w:sz w:val="24"/>
          <w:szCs w:val="24"/>
        </w:rPr>
        <w:t>Ofer Sion).</w:t>
      </w:r>
    </w:p>
    <w:p w14:paraId="3038F193" w14:textId="77777777" w:rsidR="00D30002" w:rsidRPr="00C113D7" w:rsidRDefault="00D30002" w:rsidP="00613BE8">
      <w:pPr>
        <w:widowControl w:val="0"/>
        <w:numPr>
          <w:ilvl w:val="0"/>
          <w:numId w:val="7"/>
        </w:numPr>
        <w:tabs>
          <w:tab w:val="clear" w:pos="1571"/>
          <w:tab w:val="num" w:pos="360"/>
        </w:tabs>
        <w:autoSpaceDE w:val="0"/>
        <w:autoSpaceDN w:val="0"/>
        <w:bidi w:val="0"/>
        <w:adjustRightInd w:val="0"/>
        <w:ind w:left="416"/>
        <w:rPr>
          <w:sz w:val="24"/>
          <w:szCs w:val="24"/>
        </w:rPr>
      </w:pPr>
      <w:r w:rsidRPr="00C113D7">
        <w:rPr>
          <w:sz w:val="24"/>
          <w:szCs w:val="24"/>
        </w:rPr>
        <w:t xml:space="preserve"> "Little </w:t>
      </w:r>
      <w:smartTag w:uri="urn:schemas-microsoft-com:office:smarttags" w:element="country-region">
        <w:r w:rsidRPr="00C113D7">
          <w:rPr>
            <w:sz w:val="24"/>
            <w:szCs w:val="24"/>
          </w:rPr>
          <w:t>Ethiopia</w:t>
        </w:r>
      </w:smartTag>
      <w:r w:rsidRPr="00C113D7">
        <w:rPr>
          <w:sz w:val="24"/>
          <w:szCs w:val="24"/>
        </w:rPr>
        <w:t xml:space="preserve">: An Ethnopharmacological Study of the Ethiopian Community in </w:t>
      </w:r>
      <w:smartTag w:uri="urn:schemas-microsoft-com:office:smarttags" w:element="place">
        <w:smartTag w:uri="urn:schemas-microsoft-com:office:smarttags" w:element="country-region">
          <w:r w:rsidRPr="00C113D7">
            <w:rPr>
              <w:sz w:val="24"/>
              <w:szCs w:val="24"/>
            </w:rPr>
            <w:t>Israel</w:t>
          </w:r>
        </w:smartTag>
      </w:smartTag>
      <w:r w:rsidRPr="00C113D7">
        <w:rPr>
          <w:sz w:val="24"/>
          <w:szCs w:val="24"/>
        </w:rPr>
        <w:t xml:space="preserve">", </w:t>
      </w:r>
      <w:r w:rsidRPr="00C113D7">
        <w:rPr>
          <w:b/>
          <w:bCs/>
          <w:sz w:val="24"/>
          <w:szCs w:val="24"/>
        </w:rPr>
        <w:t>International Journal of Ethiopian Studies</w:t>
      </w:r>
      <w:r w:rsidRPr="00C113D7">
        <w:rPr>
          <w:sz w:val="24"/>
          <w:szCs w:val="24"/>
        </w:rPr>
        <w:t xml:space="preserve">, 4 (2009), pp. 104-134  (with D. </w:t>
      </w:r>
      <w:proofErr w:type="spellStart"/>
      <w:r w:rsidRPr="00C113D7">
        <w:rPr>
          <w:sz w:val="24"/>
          <w:szCs w:val="24"/>
        </w:rPr>
        <w:t>Danino</w:t>
      </w:r>
      <w:proofErr w:type="spellEnd"/>
      <w:r w:rsidRPr="00C113D7">
        <w:rPr>
          <w:sz w:val="24"/>
          <w:szCs w:val="24"/>
        </w:rPr>
        <w:t>)</w:t>
      </w:r>
    </w:p>
    <w:p w14:paraId="13986DB8" w14:textId="77777777" w:rsidR="00D30002" w:rsidRPr="00C113D7" w:rsidRDefault="00D30002" w:rsidP="00613BE8">
      <w:pPr>
        <w:widowControl w:val="0"/>
        <w:autoSpaceDE w:val="0"/>
        <w:autoSpaceDN w:val="0"/>
        <w:bidi w:val="0"/>
        <w:adjustRightInd w:val="0"/>
        <w:spacing w:line="360" w:lineRule="auto"/>
        <w:rPr>
          <w:rFonts w:cs="David"/>
          <w:sz w:val="24"/>
          <w:szCs w:val="24"/>
        </w:rPr>
      </w:pPr>
    </w:p>
    <w:p w14:paraId="59B5F319" w14:textId="77777777" w:rsidR="00D30002" w:rsidRDefault="00D30002" w:rsidP="00613BE8">
      <w:pPr>
        <w:widowControl w:val="0"/>
        <w:numPr>
          <w:ilvl w:val="0"/>
          <w:numId w:val="7"/>
        </w:numPr>
        <w:tabs>
          <w:tab w:val="clear" w:pos="1571"/>
          <w:tab w:val="num" w:pos="360"/>
        </w:tabs>
        <w:autoSpaceDE w:val="0"/>
        <w:autoSpaceDN w:val="0"/>
        <w:bidi w:val="0"/>
        <w:adjustRightInd w:val="0"/>
        <w:spacing w:line="360" w:lineRule="auto"/>
        <w:ind w:left="416"/>
        <w:rPr>
          <w:rFonts w:cs="David"/>
          <w:sz w:val="24"/>
          <w:szCs w:val="24"/>
        </w:rPr>
      </w:pPr>
      <w:r w:rsidRPr="00140C86">
        <w:rPr>
          <w:sz w:val="24"/>
          <w:szCs w:val="24"/>
        </w:rPr>
        <w:t xml:space="preserve"> "The Contribution of</w:t>
      </w:r>
      <w:r>
        <w:rPr>
          <w:sz w:val="24"/>
          <w:szCs w:val="24"/>
        </w:rPr>
        <w:t xml:space="preserve"> </w:t>
      </w:r>
      <w:r w:rsidRPr="00140C86">
        <w:rPr>
          <w:sz w:val="24"/>
          <w:szCs w:val="24"/>
        </w:rPr>
        <w:t>Archaeozoology to the Identification of the Ritually Clean Ungulates</w:t>
      </w:r>
      <w:r>
        <w:rPr>
          <w:sz w:val="24"/>
          <w:szCs w:val="24"/>
        </w:rPr>
        <w:t xml:space="preserve"> </w:t>
      </w:r>
      <w:r w:rsidRPr="00140C86">
        <w:rPr>
          <w:sz w:val="24"/>
          <w:szCs w:val="24"/>
        </w:rPr>
        <w:t xml:space="preserve">Mentioned in The Hebrew Bible", </w:t>
      </w:r>
      <w:r w:rsidRPr="00813F95">
        <w:rPr>
          <w:b/>
          <w:bCs/>
          <w:sz w:val="24"/>
          <w:szCs w:val="24"/>
        </w:rPr>
        <w:t>Journal of Hebrew Scriptures</w:t>
      </w:r>
      <w:r w:rsidRPr="00A90F5C">
        <w:rPr>
          <w:sz w:val="24"/>
          <w:szCs w:val="24"/>
        </w:rPr>
        <w:t>, 10 (2009), pp. 2-24</w:t>
      </w:r>
      <w:r>
        <w:rPr>
          <w:sz w:val="24"/>
          <w:szCs w:val="24"/>
        </w:rPr>
        <w:t xml:space="preserve"> (With </w:t>
      </w:r>
      <w:r w:rsidRPr="00140C86">
        <w:rPr>
          <w:sz w:val="24"/>
          <w:szCs w:val="24"/>
        </w:rPr>
        <w:t xml:space="preserve">R. </w:t>
      </w:r>
      <w:proofErr w:type="spellStart"/>
      <w:r w:rsidRPr="00140C86">
        <w:rPr>
          <w:sz w:val="24"/>
          <w:szCs w:val="24"/>
        </w:rPr>
        <w:t>Bouchnick</w:t>
      </w:r>
      <w:proofErr w:type="spellEnd"/>
      <w:r w:rsidRPr="00140C86">
        <w:rPr>
          <w:sz w:val="24"/>
          <w:szCs w:val="24"/>
        </w:rPr>
        <w:t xml:space="preserve"> and G.  Bar-Oz</w:t>
      </w:r>
      <w:r>
        <w:rPr>
          <w:sz w:val="24"/>
          <w:szCs w:val="24"/>
        </w:rPr>
        <w:t>)</w:t>
      </w:r>
    </w:p>
    <w:p w14:paraId="343BFC52" w14:textId="77777777" w:rsidR="00D30002" w:rsidRDefault="00D30002" w:rsidP="00613BE8">
      <w:pPr>
        <w:widowControl w:val="0"/>
        <w:autoSpaceDE w:val="0"/>
        <w:autoSpaceDN w:val="0"/>
        <w:bidi w:val="0"/>
        <w:adjustRightInd w:val="0"/>
        <w:spacing w:line="360" w:lineRule="auto"/>
        <w:rPr>
          <w:rFonts w:cs="David"/>
          <w:sz w:val="24"/>
          <w:szCs w:val="24"/>
        </w:rPr>
      </w:pPr>
    </w:p>
    <w:p w14:paraId="7C4BA163" w14:textId="77777777" w:rsidR="00D30002" w:rsidRDefault="00D30002" w:rsidP="00613BE8">
      <w:pPr>
        <w:widowControl w:val="0"/>
        <w:numPr>
          <w:ilvl w:val="0"/>
          <w:numId w:val="7"/>
        </w:numPr>
        <w:tabs>
          <w:tab w:val="clear" w:pos="1571"/>
          <w:tab w:val="num" w:pos="360"/>
        </w:tabs>
        <w:autoSpaceDE w:val="0"/>
        <w:autoSpaceDN w:val="0"/>
        <w:bidi w:val="0"/>
        <w:adjustRightInd w:val="0"/>
        <w:spacing w:line="360" w:lineRule="auto"/>
        <w:ind w:left="416"/>
        <w:rPr>
          <w:rFonts w:cs="Times New Roman"/>
          <w:sz w:val="24"/>
          <w:szCs w:val="24"/>
        </w:rPr>
      </w:pPr>
      <w:r w:rsidRPr="00F9107D">
        <w:rPr>
          <w:rFonts w:cs="Times New Roman"/>
          <w:sz w:val="24"/>
          <w:szCs w:val="24"/>
        </w:rPr>
        <w:lastRenderedPageBreak/>
        <w:t xml:space="preserve"> "Ibn </w:t>
      </w:r>
      <w:proofErr w:type="spellStart"/>
      <w:r w:rsidRPr="00F9107D">
        <w:rPr>
          <w:rFonts w:cs="Times New Roman"/>
          <w:sz w:val="24"/>
          <w:szCs w:val="24"/>
        </w:rPr>
        <w:t>Rushd</w:t>
      </w:r>
      <w:proofErr w:type="spellEnd"/>
      <w:r w:rsidRPr="00F9107D">
        <w:rPr>
          <w:rFonts w:cs="Times New Roman"/>
          <w:sz w:val="24"/>
          <w:szCs w:val="24"/>
        </w:rPr>
        <w:t xml:space="preserve"> on Galen and the New Drugs Spread by the Arabs", </w:t>
      </w:r>
      <w:r w:rsidRPr="007C7C09">
        <w:rPr>
          <w:rFonts w:cs="Times New Roman"/>
          <w:b/>
          <w:bCs/>
          <w:sz w:val="24"/>
          <w:szCs w:val="24"/>
        </w:rPr>
        <w:t xml:space="preserve">Journal </w:t>
      </w:r>
      <w:proofErr w:type="spellStart"/>
      <w:r w:rsidRPr="007C7C09">
        <w:rPr>
          <w:rFonts w:cs="Times New Roman"/>
          <w:b/>
          <w:bCs/>
          <w:sz w:val="24"/>
          <w:szCs w:val="24"/>
        </w:rPr>
        <w:t>Asiatique</w:t>
      </w:r>
      <w:proofErr w:type="spellEnd"/>
      <w:r w:rsidRPr="007C7C09">
        <w:rPr>
          <w:rFonts w:cs="Times New Roman"/>
          <w:b/>
          <w:bCs/>
          <w:sz w:val="24"/>
          <w:szCs w:val="24"/>
        </w:rPr>
        <w:t>,</w:t>
      </w:r>
      <w:r w:rsidRPr="00F9107D">
        <w:rPr>
          <w:rFonts w:cs="Times New Roman"/>
          <w:sz w:val="24"/>
          <w:szCs w:val="24"/>
        </w:rPr>
        <w:t xml:space="preserve"> 297 (2009), pp. 83-101 (With E, L</w:t>
      </w:r>
      <w:r>
        <w:rPr>
          <w:rFonts w:cs="Times New Roman"/>
          <w:sz w:val="24"/>
          <w:szCs w:val="24"/>
        </w:rPr>
        <w:t xml:space="preserve">ev and Y. Serri) </w:t>
      </w:r>
    </w:p>
    <w:p w14:paraId="7C7B5DBB" w14:textId="77777777" w:rsidR="00D30002" w:rsidRDefault="00D30002" w:rsidP="00613BE8">
      <w:pPr>
        <w:widowControl w:val="0"/>
        <w:autoSpaceDE w:val="0"/>
        <w:autoSpaceDN w:val="0"/>
        <w:bidi w:val="0"/>
        <w:adjustRightInd w:val="0"/>
        <w:spacing w:line="360" w:lineRule="auto"/>
        <w:rPr>
          <w:rFonts w:cs="Times New Roman"/>
          <w:sz w:val="24"/>
          <w:szCs w:val="24"/>
        </w:rPr>
      </w:pPr>
    </w:p>
    <w:p w14:paraId="23C7B80F" w14:textId="77777777" w:rsidR="00D30002" w:rsidRPr="00C7459E" w:rsidRDefault="00D30002" w:rsidP="00613BE8">
      <w:pPr>
        <w:widowControl w:val="0"/>
        <w:numPr>
          <w:ilvl w:val="0"/>
          <w:numId w:val="7"/>
        </w:numPr>
        <w:tabs>
          <w:tab w:val="clear" w:pos="1571"/>
          <w:tab w:val="num" w:pos="360"/>
        </w:tabs>
        <w:autoSpaceDE w:val="0"/>
        <w:autoSpaceDN w:val="0"/>
        <w:bidi w:val="0"/>
        <w:adjustRightInd w:val="0"/>
        <w:spacing w:line="360" w:lineRule="auto"/>
        <w:ind w:left="416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4"/>
        </w:rPr>
        <w:t xml:space="preserve">  </w:t>
      </w:r>
      <w:r w:rsidRPr="00A50586">
        <w:rPr>
          <w:rFonts w:cs="David"/>
          <w:sz w:val="24"/>
          <w:szCs w:val="26"/>
        </w:rPr>
        <w:t>"The Paper and Textile Industry in the Land of Israel and Its</w:t>
      </w:r>
      <w:r>
        <w:rPr>
          <w:rFonts w:cs="David"/>
          <w:sz w:val="24"/>
          <w:szCs w:val="26"/>
        </w:rPr>
        <w:t xml:space="preserve"> </w:t>
      </w:r>
      <w:r w:rsidRPr="00A50586">
        <w:rPr>
          <w:rFonts w:cs="David"/>
          <w:sz w:val="24"/>
          <w:szCs w:val="26"/>
        </w:rPr>
        <w:t xml:space="preserve">Raw Materials in Light of an Analysis of the Cairo Genizah Documents", in: </w:t>
      </w:r>
      <w:r w:rsidRPr="00A50586">
        <w:rPr>
          <w:rFonts w:cs="David"/>
          <w:sz w:val="24"/>
          <w:szCs w:val="26"/>
          <w:rtl/>
        </w:rPr>
        <w:t>“</w:t>
      </w:r>
      <w:r w:rsidRPr="000F699E">
        <w:rPr>
          <w:rFonts w:cs="David"/>
          <w:b/>
          <w:bCs/>
          <w:sz w:val="24"/>
          <w:szCs w:val="26"/>
        </w:rPr>
        <w:t xml:space="preserve">From a Sacred </w:t>
      </w:r>
      <w:r w:rsidRPr="000F699E">
        <w:rPr>
          <w:rFonts w:cs="Times New Roman"/>
          <w:b/>
          <w:bCs/>
          <w:sz w:val="24"/>
          <w:szCs w:val="26"/>
        </w:rPr>
        <w:t>Source</w:t>
      </w:r>
      <w:r w:rsidRPr="000F699E">
        <w:rPr>
          <w:rFonts w:cs="Times New Roman"/>
          <w:b/>
          <w:bCs/>
          <w:sz w:val="24"/>
          <w:szCs w:val="26"/>
          <w:rtl/>
        </w:rPr>
        <w:t>”</w:t>
      </w:r>
      <w:r w:rsidRPr="000F699E">
        <w:rPr>
          <w:rFonts w:cs="Times New Roman"/>
          <w:b/>
          <w:bCs/>
          <w:sz w:val="24"/>
          <w:szCs w:val="26"/>
        </w:rPr>
        <w:t xml:space="preserve">, Genizah Studies in </w:t>
      </w:r>
      <w:proofErr w:type="spellStart"/>
      <w:r w:rsidRPr="000F699E">
        <w:rPr>
          <w:rFonts w:cs="Times New Roman"/>
          <w:b/>
          <w:bCs/>
          <w:sz w:val="24"/>
          <w:szCs w:val="26"/>
        </w:rPr>
        <w:t>Honour</w:t>
      </w:r>
      <w:proofErr w:type="spellEnd"/>
      <w:r w:rsidRPr="000F699E">
        <w:rPr>
          <w:rFonts w:cs="Times New Roman"/>
          <w:b/>
          <w:bCs/>
          <w:sz w:val="24"/>
          <w:szCs w:val="26"/>
        </w:rPr>
        <w:t xml:space="preserve"> of Professor Stefan C. </w:t>
      </w:r>
      <w:proofErr w:type="spellStart"/>
      <w:r w:rsidRPr="000F699E">
        <w:rPr>
          <w:rFonts w:cs="Times New Roman"/>
          <w:b/>
          <w:bCs/>
          <w:sz w:val="24"/>
          <w:szCs w:val="26"/>
        </w:rPr>
        <w:t>Reif</w:t>
      </w:r>
      <w:proofErr w:type="spellEnd"/>
      <w:r w:rsidRPr="00A50586">
        <w:rPr>
          <w:rFonts w:cs="Times New Roman"/>
          <w:sz w:val="24"/>
          <w:szCs w:val="26"/>
        </w:rPr>
        <w:t xml:space="preserve"> (B. </w:t>
      </w:r>
      <w:proofErr w:type="spellStart"/>
      <w:r w:rsidRPr="00A50586">
        <w:rPr>
          <w:rFonts w:cs="Times New Roman"/>
          <w:sz w:val="24"/>
          <w:szCs w:val="26"/>
        </w:rPr>
        <w:t>Outhwaite</w:t>
      </w:r>
      <w:proofErr w:type="spellEnd"/>
      <w:r w:rsidRPr="00A50586">
        <w:rPr>
          <w:rFonts w:cs="Times New Roman"/>
          <w:sz w:val="24"/>
          <w:szCs w:val="26"/>
        </w:rPr>
        <w:t xml:space="preserve"> and S. </w:t>
      </w:r>
      <w:proofErr w:type="spellStart"/>
      <w:r w:rsidRPr="00A50586">
        <w:rPr>
          <w:rFonts w:cs="Times New Roman"/>
          <w:sz w:val="24"/>
          <w:szCs w:val="26"/>
        </w:rPr>
        <w:t>Bhayro</w:t>
      </w:r>
      <w:proofErr w:type="spellEnd"/>
      <w:r w:rsidRPr="00A50586">
        <w:rPr>
          <w:rFonts w:cs="Times New Roman"/>
          <w:sz w:val="24"/>
          <w:szCs w:val="26"/>
        </w:rPr>
        <w:t xml:space="preserve"> ed.),</w:t>
      </w:r>
      <w:r>
        <w:rPr>
          <w:rFonts w:cs="Times New Roman"/>
          <w:sz w:val="24"/>
          <w:szCs w:val="26"/>
        </w:rPr>
        <w:t xml:space="preserve"> </w:t>
      </w:r>
      <w:r w:rsidRPr="00A50586">
        <w:rPr>
          <w:rFonts w:eastAsia="MinionPro-Regular" w:cs="Times New Roman"/>
          <w:sz w:val="22"/>
          <w:szCs w:val="22"/>
        </w:rPr>
        <w:t>Leiden – Boston 201</w:t>
      </w:r>
      <w:r>
        <w:rPr>
          <w:rFonts w:eastAsia="MinionPro-Regular" w:cs="Times New Roman"/>
          <w:sz w:val="22"/>
          <w:szCs w:val="22"/>
        </w:rPr>
        <w:t>0</w:t>
      </w:r>
      <w:r w:rsidRPr="00A50586">
        <w:rPr>
          <w:rFonts w:eastAsia="MinionPro-Regular" w:cs="Times New Roman"/>
          <w:sz w:val="22"/>
          <w:szCs w:val="22"/>
        </w:rPr>
        <w:t>, pp. 25 – 42</w:t>
      </w:r>
      <w:r>
        <w:rPr>
          <w:rFonts w:eastAsia="MinionPro-Regular" w:cs="Times New Roman"/>
          <w:sz w:val="22"/>
          <w:szCs w:val="22"/>
        </w:rPr>
        <w:t xml:space="preserve"> (with </w:t>
      </w:r>
      <w:r w:rsidRPr="00A50586">
        <w:rPr>
          <w:rFonts w:cs="David"/>
          <w:sz w:val="24"/>
          <w:szCs w:val="26"/>
        </w:rPr>
        <w:t xml:space="preserve">A. Gorski, and </w:t>
      </w:r>
      <w:smartTag w:uri="urn:schemas-microsoft-com:office:smarttags" w:element="place">
        <w:r w:rsidRPr="00A50586">
          <w:rPr>
            <w:rFonts w:cs="David"/>
            <w:sz w:val="24"/>
            <w:szCs w:val="26"/>
          </w:rPr>
          <w:t>I.</w:t>
        </w:r>
      </w:smartTag>
      <w:r w:rsidRPr="00A50586">
        <w:rPr>
          <w:rFonts w:cs="David"/>
          <w:sz w:val="24"/>
          <w:szCs w:val="26"/>
        </w:rPr>
        <w:t xml:space="preserve"> Neumann</w:t>
      </w:r>
      <w:r>
        <w:rPr>
          <w:rFonts w:cs="David"/>
          <w:sz w:val="24"/>
          <w:szCs w:val="26"/>
        </w:rPr>
        <w:t>)</w:t>
      </w:r>
      <w:r w:rsidRPr="00A50586">
        <w:rPr>
          <w:rFonts w:eastAsia="MinionPro-Regular" w:cs="Times New Roman"/>
          <w:sz w:val="22"/>
          <w:szCs w:val="22"/>
        </w:rPr>
        <w:t>.</w:t>
      </w:r>
    </w:p>
    <w:p w14:paraId="3FECEB4B" w14:textId="77777777" w:rsidR="00D30002" w:rsidRDefault="00D30002" w:rsidP="00613BE8">
      <w:pPr>
        <w:widowControl w:val="0"/>
        <w:numPr>
          <w:ilvl w:val="0"/>
          <w:numId w:val="7"/>
        </w:numPr>
        <w:tabs>
          <w:tab w:val="clear" w:pos="1571"/>
          <w:tab w:val="num" w:pos="360"/>
        </w:tabs>
        <w:autoSpaceDE w:val="0"/>
        <w:autoSpaceDN w:val="0"/>
        <w:bidi w:val="0"/>
        <w:adjustRightInd w:val="0"/>
        <w:spacing w:line="360" w:lineRule="auto"/>
        <w:ind w:left="416"/>
        <w:rPr>
          <w:rFonts w:cs="David"/>
          <w:color w:val="FF0000"/>
          <w:sz w:val="24"/>
          <w:szCs w:val="26"/>
        </w:rPr>
      </w:pPr>
      <w:r>
        <w:rPr>
          <w:rFonts w:cs="Times New Roman"/>
          <w:sz w:val="24"/>
          <w:szCs w:val="26"/>
        </w:rPr>
        <w:t xml:space="preserve"> </w:t>
      </w:r>
      <w:r w:rsidRPr="008D6FED">
        <w:rPr>
          <w:rFonts w:cs="Times New Roman"/>
          <w:sz w:val="24"/>
          <w:szCs w:val="24"/>
          <w:lang w:val="tr-TR"/>
        </w:rPr>
        <w:t xml:space="preserve">"Medicinal properties of </w:t>
      </w:r>
      <w:r w:rsidRPr="008D6FED">
        <w:rPr>
          <w:rFonts w:cs="Times New Roman"/>
          <w:i/>
          <w:iCs/>
          <w:sz w:val="24"/>
          <w:szCs w:val="24"/>
          <w:lang w:val="tr-TR"/>
        </w:rPr>
        <w:t>Commiphora gileadensis</w:t>
      </w:r>
      <w:r w:rsidRPr="008D6FED">
        <w:rPr>
          <w:rFonts w:cs="Times New Roman"/>
          <w:b/>
          <w:bCs/>
          <w:sz w:val="24"/>
          <w:szCs w:val="24"/>
          <w:lang w:val="tr-TR"/>
        </w:rPr>
        <w:t xml:space="preserve">", </w:t>
      </w:r>
      <w:r w:rsidRPr="008D6FED">
        <w:rPr>
          <w:rFonts w:cs="Times New Roman"/>
          <w:b/>
          <w:bCs/>
          <w:sz w:val="24"/>
          <w:szCs w:val="24"/>
        </w:rPr>
        <w:t>African Journal of Pharmacy and Pharmacology</w:t>
      </w:r>
      <w:r>
        <w:rPr>
          <w:rFonts w:cs="Times New Roman"/>
          <w:b/>
          <w:bCs/>
          <w:sz w:val="24"/>
          <w:szCs w:val="24"/>
        </w:rPr>
        <w:t>,</w:t>
      </w:r>
      <w:r w:rsidRPr="008D6FED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Vol. 4 (2010)</w:t>
      </w:r>
      <w:r w:rsidRPr="008D6FED">
        <w:rPr>
          <w:rFonts w:cs="Times New Roman"/>
          <w:sz w:val="24"/>
          <w:szCs w:val="24"/>
        </w:rPr>
        <w:t xml:space="preserve">, pp. 516 </w:t>
      </w:r>
      <w:r>
        <w:rPr>
          <w:rFonts w:cs="Times New Roman"/>
          <w:sz w:val="24"/>
          <w:szCs w:val="24"/>
        </w:rPr>
        <w:t>–</w:t>
      </w:r>
      <w:r w:rsidRPr="008D6FED">
        <w:rPr>
          <w:rFonts w:cs="Times New Roman"/>
          <w:sz w:val="24"/>
          <w:szCs w:val="24"/>
        </w:rPr>
        <w:t xml:space="preserve"> 520</w:t>
      </w:r>
      <w:r>
        <w:rPr>
          <w:rFonts w:cs="David"/>
          <w:color w:val="FF0000"/>
          <w:sz w:val="24"/>
          <w:szCs w:val="26"/>
        </w:rPr>
        <w:t xml:space="preserve"> </w:t>
      </w:r>
      <w:r>
        <w:rPr>
          <w:rFonts w:cs="Times New Roman"/>
          <w:b/>
          <w:bCs/>
          <w:sz w:val="24"/>
          <w:szCs w:val="24"/>
          <w:lang w:val="sv-SE"/>
        </w:rPr>
        <w:t>(</w:t>
      </w:r>
      <w:r w:rsidRPr="008D6FED">
        <w:rPr>
          <w:rFonts w:cs="Times New Roman"/>
          <w:sz w:val="24"/>
          <w:szCs w:val="24"/>
          <w:lang w:val="sv-SE"/>
        </w:rPr>
        <w:t>with D. Iluz, M.</w:t>
      </w:r>
      <w:r>
        <w:rPr>
          <w:rFonts w:cs="Times New Roman"/>
          <w:sz w:val="24"/>
          <w:szCs w:val="24"/>
          <w:lang w:val="sv-SE"/>
        </w:rPr>
        <w:t xml:space="preserve"> Hoffman and </w:t>
      </w:r>
      <w:r w:rsidRPr="008D6FED">
        <w:rPr>
          <w:rFonts w:cs="Times New Roman"/>
          <w:sz w:val="24"/>
          <w:szCs w:val="24"/>
          <w:lang w:val="sv-SE"/>
        </w:rPr>
        <w:t>N. Gilboa-Garber)</w:t>
      </w:r>
    </w:p>
    <w:p w14:paraId="7F0B7FE6" w14:textId="77777777" w:rsidR="00D30002" w:rsidRPr="000F699E" w:rsidRDefault="00D30002" w:rsidP="00613BE8">
      <w:pPr>
        <w:widowControl w:val="0"/>
        <w:autoSpaceDE w:val="0"/>
        <w:autoSpaceDN w:val="0"/>
        <w:bidi w:val="0"/>
        <w:adjustRightInd w:val="0"/>
        <w:spacing w:line="360" w:lineRule="auto"/>
        <w:rPr>
          <w:rFonts w:cs="David"/>
          <w:color w:val="FF0000"/>
          <w:sz w:val="24"/>
          <w:szCs w:val="26"/>
        </w:rPr>
      </w:pPr>
    </w:p>
    <w:p w14:paraId="77368AB8" w14:textId="77777777" w:rsidR="00D30002" w:rsidRDefault="00D30002" w:rsidP="00613BE8">
      <w:pPr>
        <w:widowControl w:val="0"/>
        <w:numPr>
          <w:ilvl w:val="0"/>
          <w:numId w:val="7"/>
        </w:numPr>
        <w:tabs>
          <w:tab w:val="clear" w:pos="1571"/>
          <w:tab w:val="num" w:pos="360"/>
        </w:tabs>
        <w:autoSpaceDE w:val="0"/>
        <w:autoSpaceDN w:val="0"/>
        <w:bidi w:val="0"/>
        <w:adjustRightInd w:val="0"/>
        <w:spacing w:line="360" w:lineRule="auto"/>
        <w:ind w:left="416"/>
        <w:rPr>
          <w:rFonts w:cs="David"/>
          <w:sz w:val="24"/>
          <w:szCs w:val="26"/>
        </w:rPr>
      </w:pPr>
      <w:r>
        <w:rPr>
          <w:rFonts w:cs="David"/>
          <w:sz w:val="24"/>
          <w:szCs w:val="26"/>
        </w:rPr>
        <w:t>"</w:t>
      </w:r>
      <w:r w:rsidRPr="005C2542">
        <w:rPr>
          <w:rFonts w:cs="David"/>
          <w:sz w:val="24"/>
          <w:szCs w:val="26"/>
        </w:rPr>
        <w:t>The Shewbread Table on the Coins of Mattathias Antigonus: A Reconsideration</w:t>
      </w:r>
      <w:r>
        <w:rPr>
          <w:rFonts w:cs="David"/>
          <w:sz w:val="24"/>
          <w:szCs w:val="26"/>
        </w:rPr>
        <w:t>"</w:t>
      </w:r>
      <w:r w:rsidRPr="005C2542">
        <w:rPr>
          <w:rFonts w:cs="David"/>
          <w:sz w:val="24"/>
          <w:szCs w:val="26"/>
        </w:rPr>
        <w:t xml:space="preserve">, in: D. </w:t>
      </w:r>
      <w:proofErr w:type="spellStart"/>
      <w:r w:rsidRPr="005C2542">
        <w:rPr>
          <w:rFonts w:cs="David"/>
          <w:sz w:val="24"/>
          <w:szCs w:val="26"/>
        </w:rPr>
        <w:t>Barag</w:t>
      </w:r>
      <w:proofErr w:type="spellEnd"/>
      <w:r w:rsidRPr="005C2542">
        <w:rPr>
          <w:rFonts w:cs="David"/>
          <w:sz w:val="24"/>
          <w:szCs w:val="26"/>
        </w:rPr>
        <w:t xml:space="preserve"> and B. Zissu (eds.), </w:t>
      </w:r>
      <w:r w:rsidRPr="000F699E">
        <w:rPr>
          <w:rFonts w:cs="David"/>
          <w:b/>
          <w:bCs/>
          <w:sz w:val="24"/>
          <w:szCs w:val="26"/>
        </w:rPr>
        <w:t xml:space="preserve">Studies in </w:t>
      </w:r>
      <w:proofErr w:type="spellStart"/>
      <w:r w:rsidRPr="000F699E">
        <w:rPr>
          <w:rFonts w:cs="David"/>
          <w:b/>
          <w:bCs/>
          <w:sz w:val="24"/>
          <w:szCs w:val="26"/>
        </w:rPr>
        <w:t>Honour</w:t>
      </w:r>
      <w:proofErr w:type="spellEnd"/>
      <w:r w:rsidRPr="000F699E">
        <w:rPr>
          <w:rFonts w:cs="David"/>
          <w:b/>
          <w:bCs/>
          <w:sz w:val="24"/>
          <w:szCs w:val="26"/>
        </w:rPr>
        <w:t xml:space="preserve"> of </w:t>
      </w:r>
      <w:smartTag w:uri="urn:schemas-microsoft-com:office:smarttags" w:element="City">
        <w:r w:rsidRPr="000F699E">
          <w:rPr>
            <w:rFonts w:cs="David"/>
            <w:b/>
            <w:bCs/>
            <w:sz w:val="24"/>
            <w:szCs w:val="26"/>
          </w:rPr>
          <w:t>Arnold</w:t>
        </w:r>
      </w:smartTag>
      <w:r w:rsidRPr="000F699E">
        <w:rPr>
          <w:rFonts w:cs="David"/>
          <w:b/>
          <w:bCs/>
          <w:sz w:val="24"/>
          <w:szCs w:val="26"/>
        </w:rPr>
        <w:t xml:space="preserve"> </w:t>
      </w:r>
      <w:proofErr w:type="spellStart"/>
      <w:r w:rsidRPr="000F699E">
        <w:rPr>
          <w:rFonts w:cs="David"/>
          <w:b/>
          <w:bCs/>
          <w:sz w:val="24"/>
          <w:szCs w:val="26"/>
        </w:rPr>
        <w:t>Spaer</w:t>
      </w:r>
      <w:proofErr w:type="spellEnd"/>
      <w:r w:rsidRPr="000F699E">
        <w:rPr>
          <w:rFonts w:cs="David"/>
          <w:b/>
          <w:bCs/>
          <w:sz w:val="24"/>
          <w:szCs w:val="26"/>
        </w:rPr>
        <w:t>, [</w:t>
      </w:r>
      <w:smartTag w:uri="urn:schemas-microsoft-com:office:smarttags" w:element="country-region">
        <w:r w:rsidRPr="000F699E">
          <w:rPr>
            <w:rFonts w:cs="David"/>
            <w:b/>
            <w:bCs/>
            <w:sz w:val="24"/>
            <w:szCs w:val="26"/>
          </w:rPr>
          <w:t>Israel</w:t>
        </w:r>
      </w:smartTag>
      <w:r w:rsidRPr="000F699E">
        <w:rPr>
          <w:rFonts w:cs="David"/>
          <w:b/>
          <w:bCs/>
          <w:sz w:val="24"/>
          <w:szCs w:val="26"/>
        </w:rPr>
        <w:t xml:space="preserve"> Numismatic Journal</w:t>
      </w:r>
      <w:r w:rsidRPr="005C2542">
        <w:rPr>
          <w:rFonts w:cs="David"/>
          <w:sz w:val="24"/>
          <w:szCs w:val="26"/>
        </w:rPr>
        <w:t xml:space="preserve"> 17], </w:t>
      </w:r>
      <w:smartTag w:uri="urn:schemas-microsoft-com:office:smarttags" w:element="City">
        <w:smartTag w:uri="urn:schemas-microsoft-com:office:smarttags" w:element="place">
          <w:r w:rsidRPr="005C2542">
            <w:rPr>
              <w:rFonts w:cs="David"/>
              <w:sz w:val="24"/>
              <w:szCs w:val="26"/>
            </w:rPr>
            <w:t>Jerusalem</w:t>
          </w:r>
        </w:smartTag>
      </w:smartTag>
      <w:r w:rsidRPr="005C2542">
        <w:rPr>
          <w:rFonts w:cs="David"/>
          <w:sz w:val="24"/>
          <w:szCs w:val="26"/>
        </w:rPr>
        <w:t>, 2010, pp. 46-56</w:t>
      </w:r>
    </w:p>
    <w:p w14:paraId="0274B1E7" w14:textId="77777777" w:rsidR="00D30002" w:rsidRDefault="00D30002" w:rsidP="00613BE8">
      <w:pPr>
        <w:widowControl w:val="0"/>
        <w:autoSpaceDE w:val="0"/>
        <w:autoSpaceDN w:val="0"/>
        <w:bidi w:val="0"/>
        <w:adjustRightInd w:val="0"/>
        <w:spacing w:line="360" w:lineRule="auto"/>
        <w:rPr>
          <w:rFonts w:cs="David"/>
          <w:sz w:val="24"/>
          <w:szCs w:val="26"/>
        </w:rPr>
      </w:pPr>
    </w:p>
    <w:p w14:paraId="51D9A489" w14:textId="77777777" w:rsidR="00D30002" w:rsidRDefault="00D30002" w:rsidP="00613BE8">
      <w:pPr>
        <w:widowControl w:val="0"/>
        <w:numPr>
          <w:ilvl w:val="0"/>
          <w:numId w:val="7"/>
        </w:numPr>
        <w:tabs>
          <w:tab w:val="clear" w:pos="1571"/>
          <w:tab w:val="num" w:pos="360"/>
        </w:tabs>
        <w:autoSpaceDE w:val="0"/>
        <w:autoSpaceDN w:val="0"/>
        <w:bidi w:val="0"/>
        <w:adjustRightInd w:val="0"/>
        <w:spacing w:line="360" w:lineRule="auto"/>
        <w:ind w:left="416"/>
        <w:rPr>
          <w:sz w:val="24"/>
          <w:szCs w:val="24"/>
        </w:rPr>
      </w:pPr>
      <w:r>
        <w:rPr>
          <w:rFonts w:cs="David"/>
          <w:sz w:val="24"/>
          <w:szCs w:val="26"/>
        </w:rPr>
        <w:t xml:space="preserve"> </w:t>
      </w:r>
      <w:r w:rsidRPr="00C96A17">
        <w:rPr>
          <w:rFonts w:cs="Times New Roman"/>
          <w:sz w:val="24"/>
          <w:szCs w:val="24"/>
        </w:rPr>
        <w:t>"Clarifying Why the Muscovy Duck is</w:t>
      </w:r>
      <w:r>
        <w:rPr>
          <w:rFonts w:cs="Times New Roman"/>
          <w:sz w:val="24"/>
          <w:szCs w:val="24"/>
        </w:rPr>
        <w:t xml:space="preserve"> </w:t>
      </w:r>
      <w:r w:rsidRPr="00C96A17">
        <w:rPr>
          <w:rFonts w:cs="Times New Roman"/>
          <w:sz w:val="24"/>
          <w:szCs w:val="24"/>
        </w:rPr>
        <w:t>Kosher: A Factually Accurate Response</w:t>
      </w:r>
      <w:r w:rsidRPr="00C96A17">
        <w:rPr>
          <w:rFonts w:cs="Times New Roman"/>
          <w:b/>
          <w:bCs/>
          <w:sz w:val="24"/>
          <w:szCs w:val="24"/>
        </w:rPr>
        <w:t xml:space="preserve">", </w:t>
      </w:r>
      <w:proofErr w:type="spellStart"/>
      <w:r w:rsidRPr="00C96A17">
        <w:rPr>
          <w:rFonts w:ascii="Garamond-Kursiv" w:hAnsi="Garamond-Kursiv" w:cs="Garamond-Kursiv"/>
          <w:b/>
          <w:bCs/>
          <w:sz w:val="23"/>
          <w:szCs w:val="23"/>
        </w:rPr>
        <w:t>H</w:t>
      </w:r>
      <w:r w:rsidRPr="00C96A17">
        <w:rPr>
          <w:rFonts w:ascii="TimesNewRomanPS-ItalicMT" w:hAnsi="TimesNewRomanPS-ItalicMT" w:cs="TimesNewRomanPS-ItalicMT"/>
          <w:b/>
          <w:bCs/>
          <w:sz w:val="23"/>
          <w:szCs w:val="23"/>
        </w:rPr>
        <w:t>̣</w:t>
      </w:r>
      <w:r w:rsidRPr="00C96A17">
        <w:rPr>
          <w:rFonts w:ascii="Garamond-Kursiv" w:hAnsi="Garamond-Kursiv" w:cs="Garamond-Kursiv"/>
          <w:b/>
          <w:bCs/>
          <w:sz w:val="23"/>
          <w:szCs w:val="23"/>
        </w:rPr>
        <w:t>akirah</w:t>
      </w:r>
      <w:proofErr w:type="spellEnd"/>
      <w:r w:rsidRPr="00C96A17">
        <w:rPr>
          <w:rFonts w:cs="Times New Roman"/>
          <w:sz w:val="24"/>
          <w:szCs w:val="24"/>
        </w:rPr>
        <w:t>, 11 (2022), pp. 159-</w:t>
      </w:r>
      <w:r>
        <w:rPr>
          <w:rFonts w:cs="Times New Roman"/>
          <w:sz w:val="24"/>
          <w:szCs w:val="24"/>
        </w:rPr>
        <w:t xml:space="preserve">174 </w:t>
      </w:r>
      <w:r w:rsidRPr="00C30DC6">
        <w:rPr>
          <w:sz w:val="24"/>
          <w:szCs w:val="24"/>
        </w:rPr>
        <w:t>(with A. Zivotofsky).</w:t>
      </w:r>
    </w:p>
    <w:p w14:paraId="258A0FC3" w14:textId="77777777" w:rsidR="00D30002" w:rsidRDefault="00D30002" w:rsidP="00613BE8">
      <w:pPr>
        <w:widowControl w:val="0"/>
        <w:autoSpaceDE w:val="0"/>
        <w:autoSpaceDN w:val="0"/>
        <w:bidi w:val="0"/>
        <w:adjustRightInd w:val="0"/>
        <w:spacing w:line="360" w:lineRule="auto"/>
        <w:rPr>
          <w:sz w:val="24"/>
          <w:szCs w:val="24"/>
        </w:rPr>
      </w:pPr>
    </w:p>
    <w:p w14:paraId="3C8B7D36" w14:textId="77777777" w:rsidR="00D30002" w:rsidRPr="00E272F8" w:rsidRDefault="00D30002" w:rsidP="00613BE8">
      <w:pPr>
        <w:widowControl w:val="0"/>
        <w:numPr>
          <w:ilvl w:val="0"/>
          <w:numId w:val="7"/>
        </w:numPr>
        <w:tabs>
          <w:tab w:val="clear" w:pos="1571"/>
          <w:tab w:val="num" w:pos="360"/>
        </w:tabs>
        <w:autoSpaceDE w:val="0"/>
        <w:autoSpaceDN w:val="0"/>
        <w:bidi w:val="0"/>
        <w:adjustRightInd w:val="0"/>
        <w:spacing w:line="360" w:lineRule="auto"/>
        <w:ind w:left="416"/>
        <w:rPr>
          <w:rFonts w:cs="David"/>
          <w:sz w:val="24"/>
          <w:szCs w:val="28"/>
        </w:rPr>
      </w:pPr>
      <w:r>
        <w:rPr>
          <w:sz w:val="24"/>
          <w:szCs w:val="24"/>
        </w:rPr>
        <w:t xml:space="preserve"> </w:t>
      </w:r>
      <w:r w:rsidRPr="00906FB1">
        <w:rPr>
          <w:rFonts w:cs="David"/>
          <w:sz w:val="24"/>
          <w:szCs w:val="24"/>
        </w:rPr>
        <w:t xml:space="preserve">"Watermelon, </w:t>
      </w:r>
      <w:proofErr w:type="spellStart"/>
      <w:r w:rsidRPr="00906FB1">
        <w:rPr>
          <w:rFonts w:cs="David"/>
          <w:sz w:val="24"/>
          <w:szCs w:val="24"/>
        </w:rPr>
        <w:t>Chate</w:t>
      </w:r>
      <w:proofErr w:type="spellEnd"/>
      <w:r w:rsidRPr="00906FB1">
        <w:rPr>
          <w:rFonts w:cs="David"/>
          <w:sz w:val="24"/>
          <w:szCs w:val="24"/>
        </w:rPr>
        <w:t xml:space="preserve"> Melon and Cucumber: New Light on Traditional Field Crops of the Meddle Ages", </w:t>
      </w:r>
      <w:r w:rsidRPr="00C4206B">
        <w:rPr>
          <w:rFonts w:cs="David"/>
          <w:b/>
          <w:bCs/>
          <w:sz w:val="24"/>
          <w:szCs w:val="24"/>
        </w:rPr>
        <w:t xml:space="preserve">Journal </w:t>
      </w:r>
      <w:proofErr w:type="spellStart"/>
      <w:r w:rsidRPr="00C4206B">
        <w:rPr>
          <w:rFonts w:cs="David"/>
          <w:b/>
          <w:bCs/>
          <w:sz w:val="24"/>
          <w:szCs w:val="24"/>
        </w:rPr>
        <w:t>Asiatique</w:t>
      </w:r>
      <w:proofErr w:type="spellEnd"/>
      <w:r w:rsidRPr="00906FB1">
        <w:rPr>
          <w:rFonts w:cs="David"/>
          <w:sz w:val="24"/>
          <w:szCs w:val="24"/>
        </w:rPr>
        <w:t>, 299 (2011)</w:t>
      </w:r>
      <w:r>
        <w:rPr>
          <w:rFonts w:cs="David"/>
          <w:sz w:val="24"/>
          <w:szCs w:val="28"/>
        </w:rPr>
        <w:t xml:space="preserve">, pp. 193-204 </w:t>
      </w:r>
      <w:r w:rsidRPr="00C30DC6">
        <w:rPr>
          <w:sz w:val="24"/>
          <w:szCs w:val="24"/>
        </w:rPr>
        <w:t>(with</w:t>
      </w:r>
      <w:r>
        <w:rPr>
          <w:rFonts w:cs="David"/>
          <w:sz w:val="24"/>
          <w:szCs w:val="28"/>
        </w:rPr>
        <w:t xml:space="preserve"> </w:t>
      </w:r>
      <w:r w:rsidRPr="00906FB1">
        <w:rPr>
          <w:rFonts w:cs="David"/>
          <w:sz w:val="24"/>
          <w:szCs w:val="24"/>
        </w:rPr>
        <w:t>E. Lev</w:t>
      </w:r>
      <w:r>
        <w:rPr>
          <w:rFonts w:cs="David"/>
          <w:sz w:val="24"/>
          <w:szCs w:val="24"/>
        </w:rPr>
        <w:t>).</w:t>
      </w:r>
    </w:p>
    <w:p w14:paraId="4E4F647F" w14:textId="77777777" w:rsidR="00D30002" w:rsidRDefault="00D30002" w:rsidP="00613BE8">
      <w:pPr>
        <w:widowControl w:val="0"/>
        <w:autoSpaceDE w:val="0"/>
        <w:autoSpaceDN w:val="0"/>
        <w:bidi w:val="0"/>
        <w:adjustRightInd w:val="0"/>
        <w:spacing w:line="360" w:lineRule="auto"/>
        <w:rPr>
          <w:rFonts w:cs="David"/>
          <w:sz w:val="24"/>
          <w:szCs w:val="28"/>
        </w:rPr>
      </w:pPr>
    </w:p>
    <w:p w14:paraId="56CF3AD8" w14:textId="77777777" w:rsidR="00D30002" w:rsidRPr="00E272F8" w:rsidRDefault="00D30002" w:rsidP="00613BE8">
      <w:pPr>
        <w:widowControl w:val="0"/>
        <w:numPr>
          <w:ilvl w:val="0"/>
          <w:numId w:val="7"/>
        </w:numPr>
        <w:tabs>
          <w:tab w:val="clear" w:pos="1571"/>
          <w:tab w:val="num" w:pos="360"/>
        </w:tabs>
        <w:autoSpaceDE w:val="0"/>
        <w:autoSpaceDN w:val="0"/>
        <w:bidi w:val="0"/>
        <w:adjustRightInd w:val="0"/>
        <w:spacing w:line="360" w:lineRule="auto"/>
        <w:ind w:left="416"/>
        <w:rPr>
          <w:rFonts w:cs="Times New Roman"/>
          <w:sz w:val="24"/>
          <w:szCs w:val="24"/>
        </w:rPr>
      </w:pPr>
      <w:r w:rsidRPr="00E272F8">
        <w:rPr>
          <w:rFonts w:cs="Times New Roman"/>
          <w:sz w:val="24"/>
          <w:szCs w:val="24"/>
        </w:rPr>
        <w:t xml:space="preserve"> "Biblical Milk Taboos and Scientific Methodology with Ancient Nomenclature", </w:t>
      </w:r>
      <w:r w:rsidRPr="00E272F8">
        <w:rPr>
          <w:rFonts w:cs="Times New Roman"/>
          <w:b/>
          <w:bCs/>
          <w:sz w:val="24"/>
          <w:szCs w:val="24"/>
        </w:rPr>
        <w:t>Natural Resources</w:t>
      </w:r>
      <w:r w:rsidRPr="00E272F8">
        <w:rPr>
          <w:rFonts w:cs="Times New Roman"/>
          <w:sz w:val="24"/>
          <w:szCs w:val="24"/>
        </w:rPr>
        <w:t>, 2/4 (2011), pp. 240-243</w:t>
      </w:r>
    </w:p>
    <w:p w14:paraId="67116115" w14:textId="77777777" w:rsidR="00D30002" w:rsidRDefault="00D30002" w:rsidP="00613BE8">
      <w:pPr>
        <w:widowControl w:val="0"/>
        <w:autoSpaceDE w:val="0"/>
        <w:autoSpaceDN w:val="0"/>
        <w:bidi w:val="0"/>
        <w:adjustRightInd w:val="0"/>
        <w:spacing w:line="360" w:lineRule="auto"/>
        <w:rPr>
          <w:rFonts w:cs="Times New Roman"/>
          <w:sz w:val="24"/>
          <w:szCs w:val="24"/>
        </w:rPr>
      </w:pPr>
      <w:r w:rsidRPr="00E272F8">
        <w:rPr>
          <w:rFonts w:cs="Times New Roman"/>
          <w:sz w:val="24"/>
          <w:szCs w:val="24"/>
        </w:rPr>
        <w:t xml:space="preserve">       (</w:t>
      </w:r>
      <w:proofErr w:type="gramStart"/>
      <w:r w:rsidRPr="00E272F8">
        <w:rPr>
          <w:rFonts w:cs="Times New Roman"/>
          <w:sz w:val="24"/>
          <w:szCs w:val="24"/>
        </w:rPr>
        <w:t>with</w:t>
      </w:r>
      <w:proofErr w:type="gramEnd"/>
      <w:r w:rsidRPr="00E272F8">
        <w:rPr>
          <w:rFonts w:cs="Times New Roman"/>
          <w:sz w:val="24"/>
          <w:szCs w:val="24"/>
        </w:rPr>
        <w:t xml:space="preserve"> D. </w:t>
      </w:r>
      <w:proofErr w:type="spellStart"/>
      <w:r w:rsidRPr="00E272F8">
        <w:rPr>
          <w:rFonts w:cs="Times New Roman"/>
          <w:sz w:val="24"/>
          <w:szCs w:val="24"/>
        </w:rPr>
        <w:t>Iluz</w:t>
      </w:r>
      <w:proofErr w:type="spellEnd"/>
      <w:r w:rsidRPr="00E272F8">
        <w:rPr>
          <w:rFonts w:cs="Times New Roman"/>
          <w:sz w:val="24"/>
          <w:szCs w:val="24"/>
        </w:rPr>
        <w:t>, M. Goldberg, U. Merin &amp; Y. Katz).</w:t>
      </w:r>
    </w:p>
    <w:p w14:paraId="20C6630F" w14:textId="77777777" w:rsidR="00D30002" w:rsidRDefault="00D30002" w:rsidP="00613BE8">
      <w:pPr>
        <w:widowControl w:val="0"/>
        <w:autoSpaceDE w:val="0"/>
        <w:autoSpaceDN w:val="0"/>
        <w:bidi w:val="0"/>
        <w:adjustRightInd w:val="0"/>
        <w:spacing w:line="360" w:lineRule="auto"/>
        <w:rPr>
          <w:rFonts w:cs="David"/>
          <w:sz w:val="24"/>
          <w:szCs w:val="28"/>
        </w:rPr>
      </w:pPr>
    </w:p>
    <w:p w14:paraId="75D2F6A9" w14:textId="77777777" w:rsidR="00D30002" w:rsidRDefault="00D30002" w:rsidP="00613BE8">
      <w:pPr>
        <w:widowControl w:val="0"/>
        <w:tabs>
          <w:tab w:val="num" w:pos="1044"/>
        </w:tabs>
        <w:autoSpaceDE w:val="0"/>
        <w:autoSpaceDN w:val="0"/>
        <w:bidi w:val="0"/>
        <w:adjustRightInd w:val="0"/>
        <w:spacing w:line="360" w:lineRule="auto"/>
        <w:rPr>
          <w:rFonts w:cs="Times New Roman"/>
          <w:color w:val="231F20"/>
          <w:sz w:val="24"/>
          <w:szCs w:val="24"/>
        </w:rPr>
      </w:pPr>
      <w:r w:rsidRPr="00642180">
        <w:rPr>
          <w:rFonts w:cs="David"/>
          <w:sz w:val="24"/>
          <w:szCs w:val="24"/>
        </w:rPr>
        <w:t xml:space="preserve">45. </w:t>
      </w:r>
      <w:r>
        <w:rPr>
          <w:rFonts w:cs="David"/>
          <w:sz w:val="24"/>
          <w:szCs w:val="24"/>
        </w:rPr>
        <w:t>"</w:t>
      </w:r>
      <w:r w:rsidRPr="00642180">
        <w:rPr>
          <w:rFonts w:cs="Times New Roman"/>
          <w:color w:val="231F20"/>
          <w:sz w:val="24"/>
          <w:szCs w:val="24"/>
        </w:rPr>
        <w:t xml:space="preserve">Medieval emergence of sweet melons, Cucumis melo (Cucurbitaceae)", </w:t>
      </w:r>
      <w:r w:rsidRPr="00642180">
        <w:rPr>
          <w:rFonts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Annals of Botany</w:t>
      </w:r>
      <w:r w:rsidRPr="00642180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  <w:r w:rsidRPr="00642180">
        <w:rPr>
          <w:rFonts w:cs="Times New Roman"/>
          <w:color w:val="222222"/>
          <w:sz w:val="24"/>
          <w:szCs w:val="24"/>
          <w:shd w:val="clear" w:color="auto" w:fill="FFFFFF"/>
        </w:rPr>
        <w:t>110 (2012), pp.</w:t>
      </w:r>
      <w:r w:rsidRPr="00642180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  <w:r w:rsidRPr="00642180">
        <w:rPr>
          <w:rFonts w:cs="Times New Roman"/>
          <w:color w:val="222222"/>
          <w:sz w:val="24"/>
          <w:szCs w:val="24"/>
          <w:shd w:val="clear" w:color="auto" w:fill="FFFFFF"/>
        </w:rPr>
        <w:t xml:space="preserve">23–33 (with </w:t>
      </w:r>
      <w:r>
        <w:rPr>
          <w:rFonts w:cs="Times New Roman"/>
          <w:color w:val="231F20"/>
          <w:sz w:val="24"/>
          <w:szCs w:val="24"/>
        </w:rPr>
        <w:t>H. S. Paris and E.</w:t>
      </w:r>
      <w:r w:rsidRPr="00642180">
        <w:rPr>
          <w:rFonts w:cs="Times New Roman"/>
          <w:color w:val="231F20"/>
          <w:sz w:val="24"/>
          <w:szCs w:val="24"/>
        </w:rPr>
        <w:t xml:space="preserve"> Lev).</w:t>
      </w:r>
      <w:r>
        <w:rPr>
          <w:rFonts w:cs="Times New Roman"/>
          <w:color w:val="231F20"/>
          <w:sz w:val="24"/>
          <w:szCs w:val="24"/>
        </w:rPr>
        <w:t xml:space="preserve"> </w:t>
      </w:r>
    </w:p>
    <w:p w14:paraId="394DA4C9" w14:textId="77777777" w:rsidR="00D30002" w:rsidRPr="00624069" w:rsidRDefault="00D30002" w:rsidP="00613BE8">
      <w:pPr>
        <w:widowControl w:val="0"/>
        <w:tabs>
          <w:tab w:val="num" w:pos="1044"/>
        </w:tabs>
        <w:autoSpaceDE w:val="0"/>
        <w:autoSpaceDN w:val="0"/>
        <w:bidi w:val="0"/>
        <w:adjustRightInd w:val="0"/>
        <w:spacing w:line="360" w:lineRule="auto"/>
        <w:rPr>
          <w:rFonts w:cs="Times New Roman"/>
          <w:sz w:val="24"/>
          <w:szCs w:val="24"/>
        </w:rPr>
      </w:pPr>
    </w:p>
    <w:p w14:paraId="72B7825E" w14:textId="77777777" w:rsidR="00D30002" w:rsidRPr="00624069" w:rsidRDefault="00D30002" w:rsidP="00613BE8">
      <w:pPr>
        <w:widowControl w:val="0"/>
        <w:numPr>
          <w:ilvl w:val="0"/>
          <w:numId w:val="14"/>
        </w:numPr>
        <w:tabs>
          <w:tab w:val="clear" w:pos="1631"/>
        </w:tabs>
        <w:autoSpaceDE w:val="0"/>
        <w:autoSpaceDN w:val="0"/>
        <w:bidi w:val="0"/>
        <w:adjustRightInd w:val="0"/>
        <w:spacing w:line="360" w:lineRule="auto"/>
        <w:ind w:left="0"/>
        <w:rPr>
          <w:rFonts w:cs="Times New Roman"/>
          <w:sz w:val="24"/>
          <w:szCs w:val="24"/>
        </w:rPr>
      </w:pPr>
      <w:r w:rsidRPr="00624069">
        <w:rPr>
          <w:rFonts w:cs="Times New Roman"/>
          <w:sz w:val="24"/>
          <w:szCs w:val="24"/>
        </w:rPr>
        <w:t>"</w:t>
      </w:r>
      <w:hyperlink r:id="rId5" w:tooltip="Link to Article" w:history="1">
        <w:r w:rsidRPr="00624069">
          <w:rPr>
            <w:rStyle w:val="Hyperlink"/>
            <w:rFonts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Medieval History of the </w:t>
        </w:r>
        <w:proofErr w:type="spellStart"/>
        <w:r w:rsidRPr="00624069">
          <w:rPr>
            <w:rStyle w:val="Hyperlink"/>
            <w:rFonts w:cs="Times New Roman"/>
            <w:color w:val="auto"/>
            <w:sz w:val="24"/>
            <w:szCs w:val="24"/>
            <w:u w:val="none"/>
            <w:bdr w:val="none" w:sz="0" w:space="0" w:color="auto" w:frame="1"/>
          </w:rPr>
          <w:t>Duda’im</w:t>
        </w:r>
        <w:proofErr w:type="spellEnd"/>
        <w:r w:rsidRPr="00624069">
          <w:rPr>
            <w:rStyle w:val="Hyperlink"/>
            <w:rFonts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Melon (</w:t>
        </w:r>
        <w:r w:rsidRPr="00624069">
          <w:rPr>
            <w:rStyle w:val="Hyperlink"/>
            <w:rFonts w:cs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</w:rPr>
          <w:t>Cucumis melo</w:t>
        </w:r>
        <w:r w:rsidRPr="00624069">
          <w:rPr>
            <w:rStyle w:val="Hyperlink"/>
            <w:rFonts w:cs="Times New Roman"/>
            <w:color w:val="auto"/>
            <w:sz w:val="24"/>
            <w:szCs w:val="24"/>
            <w:u w:val="none"/>
            <w:bdr w:val="none" w:sz="0" w:space="0" w:color="auto" w:frame="1"/>
          </w:rPr>
          <w:t>, Cucurbitaceae)</w:t>
        </w:r>
      </w:hyperlink>
      <w:r w:rsidRPr="00624069">
        <w:rPr>
          <w:rFonts w:cs="Times New Roman"/>
          <w:sz w:val="24"/>
          <w:szCs w:val="24"/>
        </w:rPr>
        <w:t xml:space="preserve">", </w:t>
      </w:r>
      <w:r w:rsidRPr="00624069">
        <w:rPr>
          <w:rFonts w:cs="Times New Roman"/>
          <w:b/>
          <w:bCs/>
          <w:sz w:val="24"/>
          <w:szCs w:val="24"/>
        </w:rPr>
        <w:t>Economic Botany</w:t>
      </w:r>
      <w:r w:rsidRPr="00624069">
        <w:rPr>
          <w:rFonts w:cs="Times New Roman"/>
          <w:sz w:val="24"/>
          <w:szCs w:val="24"/>
        </w:rPr>
        <w:t xml:space="preserve">, 66 (2012), pp. 276-284 </w:t>
      </w:r>
      <w:r w:rsidRPr="00624069">
        <w:rPr>
          <w:rFonts w:cs="Times New Roman"/>
          <w:sz w:val="24"/>
          <w:szCs w:val="24"/>
          <w:shd w:val="clear" w:color="auto" w:fill="FFFFFF"/>
        </w:rPr>
        <w:t xml:space="preserve">33 (with </w:t>
      </w:r>
      <w:r w:rsidRPr="00624069">
        <w:rPr>
          <w:rFonts w:cs="Times New Roman"/>
          <w:sz w:val="24"/>
          <w:szCs w:val="24"/>
        </w:rPr>
        <w:t xml:space="preserve">H. S. Paris and E. Lev). </w:t>
      </w:r>
    </w:p>
    <w:p w14:paraId="051137B4" w14:textId="77777777" w:rsidR="00D30002" w:rsidRPr="00624069" w:rsidRDefault="00D30002" w:rsidP="00613BE8">
      <w:pPr>
        <w:widowControl w:val="0"/>
        <w:autoSpaceDE w:val="0"/>
        <w:autoSpaceDN w:val="0"/>
        <w:bidi w:val="0"/>
        <w:adjustRightInd w:val="0"/>
        <w:spacing w:line="360" w:lineRule="auto"/>
        <w:rPr>
          <w:rFonts w:cs="Times New Roman"/>
          <w:sz w:val="24"/>
          <w:szCs w:val="24"/>
        </w:rPr>
      </w:pPr>
    </w:p>
    <w:p w14:paraId="0092A912" w14:textId="77777777" w:rsidR="00D30002" w:rsidRDefault="00D30002" w:rsidP="00613BE8">
      <w:pPr>
        <w:widowControl w:val="0"/>
        <w:numPr>
          <w:ilvl w:val="0"/>
          <w:numId w:val="14"/>
        </w:numPr>
        <w:tabs>
          <w:tab w:val="clear" w:pos="1631"/>
        </w:tabs>
        <w:autoSpaceDE w:val="0"/>
        <w:autoSpaceDN w:val="0"/>
        <w:bidi w:val="0"/>
        <w:adjustRightInd w:val="0"/>
        <w:spacing w:line="360" w:lineRule="auto"/>
        <w:ind w:left="0"/>
        <w:rPr>
          <w:rFonts w:cs="Times New Roman"/>
          <w:color w:val="191919"/>
          <w:sz w:val="24"/>
          <w:szCs w:val="24"/>
        </w:rPr>
      </w:pPr>
      <w:r w:rsidRPr="009168FC">
        <w:rPr>
          <w:rFonts w:cs="Times New Roman"/>
          <w:color w:val="191919"/>
          <w:sz w:val="24"/>
          <w:szCs w:val="24"/>
        </w:rPr>
        <w:lastRenderedPageBreak/>
        <w:t xml:space="preserve">"What They Served at the Banquet for the Wedding of </w:t>
      </w:r>
      <w:proofErr w:type="spellStart"/>
      <w:r w:rsidRPr="009168FC">
        <w:rPr>
          <w:rFonts w:cs="Times New Roman"/>
          <w:color w:val="191919"/>
          <w:sz w:val="24"/>
          <w:szCs w:val="24"/>
        </w:rPr>
        <w:t>Shim'on</w:t>
      </w:r>
      <w:proofErr w:type="spellEnd"/>
      <w:r w:rsidRPr="009168FC">
        <w:rPr>
          <w:rFonts w:cs="Times New Roman"/>
          <w:color w:val="191919"/>
          <w:sz w:val="24"/>
          <w:szCs w:val="24"/>
        </w:rPr>
        <w:t xml:space="preserve"> Nathan's Daughter: Considerations on the Sense of </w:t>
      </w:r>
      <w:proofErr w:type="spellStart"/>
      <w:r w:rsidRPr="009168FC">
        <w:rPr>
          <w:rFonts w:cs="Times New Roman"/>
          <w:color w:val="191919"/>
          <w:sz w:val="24"/>
          <w:szCs w:val="24"/>
        </w:rPr>
        <w:t>tsvi</w:t>
      </w:r>
      <w:proofErr w:type="spellEnd"/>
      <w:r w:rsidRPr="009168FC">
        <w:rPr>
          <w:rFonts w:cs="Times New Roman"/>
          <w:color w:val="191919"/>
          <w:sz w:val="24"/>
          <w:szCs w:val="24"/>
        </w:rPr>
        <w:t xml:space="preserve">, in Sources from East and West", </w:t>
      </w:r>
      <w:r w:rsidRPr="009168FC">
        <w:rPr>
          <w:rFonts w:cs="Times New Roman"/>
          <w:b/>
          <w:bCs/>
          <w:color w:val="191919"/>
          <w:sz w:val="24"/>
          <w:szCs w:val="24"/>
        </w:rPr>
        <w:t>Australian Journal of Jewish Studies</w:t>
      </w:r>
      <w:r w:rsidRPr="009168FC">
        <w:rPr>
          <w:rFonts w:cs="Times New Roman"/>
          <w:color w:val="191919"/>
          <w:sz w:val="24"/>
          <w:szCs w:val="24"/>
        </w:rPr>
        <w:t xml:space="preserve">, 26 (2012) pp.  95 – 129 (with </w:t>
      </w:r>
      <w:smartTag w:uri="urn:schemas-microsoft-com:office:smarttags" w:element="place">
        <w:r w:rsidRPr="009168FC">
          <w:rPr>
            <w:rFonts w:cs="Times New Roman"/>
            <w:color w:val="191919"/>
            <w:sz w:val="24"/>
            <w:szCs w:val="24"/>
          </w:rPr>
          <w:t>E. Nissan</w:t>
        </w:r>
      </w:smartTag>
      <w:r w:rsidRPr="009168FC">
        <w:rPr>
          <w:rFonts w:cs="Times New Roman"/>
          <w:color w:val="191919"/>
          <w:sz w:val="24"/>
          <w:szCs w:val="24"/>
        </w:rPr>
        <w:t>).</w:t>
      </w:r>
    </w:p>
    <w:p w14:paraId="156CBF41" w14:textId="77777777" w:rsidR="00D30002" w:rsidRDefault="00D30002" w:rsidP="00613BE8">
      <w:pPr>
        <w:pStyle w:val="aa"/>
        <w:ind w:left="0"/>
        <w:rPr>
          <w:rFonts w:cs="Times New Roman"/>
          <w:color w:val="191919"/>
          <w:sz w:val="24"/>
          <w:szCs w:val="24"/>
        </w:rPr>
      </w:pPr>
    </w:p>
    <w:p w14:paraId="07F1DE6F" w14:textId="77777777" w:rsidR="00D30002" w:rsidRPr="00992889" w:rsidRDefault="00D30002" w:rsidP="00613BE8">
      <w:pPr>
        <w:widowControl w:val="0"/>
        <w:numPr>
          <w:ilvl w:val="0"/>
          <w:numId w:val="14"/>
        </w:numPr>
        <w:tabs>
          <w:tab w:val="clear" w:pos="1631"/>
        </w:tabs>
        <w:autoSpaceDE w:val="0"/>
        <w:autoSpaceDN w:val="0"/>
        <w:bidi w:val="0"/>
        <w:adjustRightInd w:val="0"/>
        <w:spacing w:line="360" w:lineRule="auto"/>
        <w:ind w:left="0"/>
        <w:rPr>
          <w:rFonts w:eastAsia="ArialMT" w:cs="Times New Roman"/>
          <w:sz w:val="24"/>
          <w:szCs w:val="24"/>
        </w:rPr>
      </w:pPr>
      <w:r w:rsidRPr="0063182E">
        <w:rPr>
          <w:rFonts w:cs="Times New Roman"/>
          <w:sz w:val="24"/>
          <w:szCs w:val="24"/>
        </w:rPr>
        <w:t>"</w:t>
      </w:r>
      <w:r w:rsidRPr="0063182E">
        <w:rPr>
          <w:rFonts w:cs="Times New Roman"/>
          <w:sz w:val="24"/>
          <w:szCs w:val="24"/>
          <w:lang w:val="en-GB"/>
        </w:rPr>
        <w:t>Trends in the Use of Perfumes and Incense in the Near East after the Muslim Conquests</w:t>
      </w:r>
      <w:r w:rsidRPr="0063182E">
        <w:rPr>
          <w:rFonts w:cs="Times New Roman"/>
          <w:sz w:val="24"/>
          <w:szCs w:val="24"/>
          <w:rtl/>
          <w:lang w:val="en-GB"/>
        </w:rPr>
        <w:t>"</w:t>
      </w:r>
      <w:r w:rsidRPr="0063182E">
        <w:rPr>
          <w:rFonts w:cs="Times New Roman"/>
          <w:sz w:val="24"/>
          <w:szCs w:val="24"/>
        </w:rPr>
        <w:t xml:space="preserve">, </w:t>
      </w:r>
      <w:r w:rsidRPr="0063182E">
        <w:rPr>
          <w:rFonts w:eastAsia="ArialMT" w:cs="Times New Roman"/>
          <w:b/>
          <w:bCs/>
          <w:sz w:val="24"/>
          <w:szCs w:val="24"/>
        </w:rPr>
        <w:t>Journal of the Royal Asiatic Society,</w:t>
      </w:r>
      <w:r w:rsidRPr="0063182E">
        <w:rPr>
          <w:rFonts w:eastAsia="ArialMT" w:cs="Times New Roman"/>
          <w:sz w:val="24"/>
          <w:szCs w:val="24"/>
        </w:rPr>
        <w:t xml:space="preserve"> 23 (2013), pp. 11-30 (With E. Lev). </w:t>
      </w:r>
      <w:r w:rsidRPr="0063182E">
        <w:rPr>
          <w:rFonts w:ascii="Bembo" w:hAnsi="Bembo" w:cs="Bembo"/>
          <w:sz w:val="14"/>
          <w:szCs w:val="14"/>
        </w:rPr>
        <w:t xml:space="preserve"> </w:t>
      </w:r>
    </w:p>
    <w:p w14:paraId="64EF01AE" w14:textId="77777777" w:rsidR="00D30002" w:rsidRDefault="00D30002" w:rsidP="00613BE8">
      <w:pPr>
        <w:pStyle w:val="aa"/>
        <w:ind w:left="0"/>
        <w:rPr>
          <w:rFonts w:eastAsia="ArialMT" w:cs="Times New Roman"/>
          <w:sz w:val="24"/>
          <w:szCs w:val="24"/>
        </w:rPr>
      </w:pPr>
    </w:p>
    <w:p w14:paraId="40205EFE" w14:textId="77777777" w:rsidR="00D30002" w:rsidRDefault="00D30002" w:rsidP="00613BE8">
      <w:pPr>
        <w:widowControl w:val="0"/>
        <w:numPr>
          <w:ilvl w:val="0"/>
          <w:numId w:val="14"/>
        </w:numPr>
        <w:tabs>
          <w:tab w:val="clear" w:pos="1631"/>
        </w:tabs>
        <w:autoSpaceDE w:val="0"/>
        <w:autoSpaceDN w:val="0"/>
        <w:bidi w:val="0"/>
        <w:adjustRightInd w:val="0"/>
        <w:spacing w:line="360" w:lineRule="auto"/>
        <w:ind w:left="0"/>
        <w:rPr>
          <w:rFonts w:cs="David"/>
          <w:sz w:val="24"/>
          <w:szCs w:val="26"/>
        </w:rPr>
      </w:pPr>
      <w:r w:rsidRPr="00992889">
        <w:rPr>
          <w:rFonts w:cs="David"/>
          <w:sz w:val="24"/>
          <w:szCs w:val="26"/>
        </w:rPr>
        <w:t xml:space="preserve">"Animals"; in: </w:t>
      </w:r>
      <w:r w:rsidRPr="00992889">
        <w:rPr>
          <w:rFonts w:cs="David"/>
          <w:b/>
          <w:bCs/>
          <w:sz w:val="24"/>
          <w:szCs w:val="26"/>
        </w:rPr>
        <w:t xml:space="preserve">Encyclopedia of Jewish Folklore and </w:t>
      </w:r>
      <w:proofErr w:type="spellStart"/>
      <w:r w:rsidRPr="00992889">
        <w:rPr>
          <w:rFonts w:cs="David"/>
          <w:b/>
          <w:bCs/>
          <w:sz w:val="24"/>
          <w:szCs w:val="26"/>
        </w:rPr>
        <w:t>Tratitions</w:t>
      </w:r>
      <w:proofErr w:type="spellEnd"/>
      <w:r w:rsidRPr="00992889">
        <w:rPr>
          <w:rFonts w:cs="David"/>
          <w:sz w:val="24"/>
          <w:szCs w:val="26"/>
        </w:rPr>
        <w:t>, I (R. Patai &amp; H. Bar-Itzhak eds.), New-York – London 2013, pp. 37 – 39 (with E. Lev).</w:t>
      </w:r>
    </w:p>
    <w:p w14:paraId="34E91249" w14:textId="77777777" w:rsidR="00D30002" w:rsidRDefault="00D30002" w:rsidP="00613BE8">
      <w:pPr>
        <w:pStyle w:val="aa"/>
        <w:ind w:left="0"/>
        <w:rPr>
          <w:rFonts w:cs="David"/>
          <w:sz w:val="24"/>
          <w:szCs w:val="26"/>
        </w:rPr>
      </w:pPr>
    </w:p>
    <w:p w14:paraId="6C6F5674" w14:textId="77777777" w:rsidR="00D30002" w:rsidRDefault="00D30002" w:rsidP="00613BE8">
      <w:pPr>
        <w:widowControl w:val="0"/>
        <w:numPr>
          <w:ilvl w:val="0"/>
          <w:numId w:val="14"/>
        </w:numPr>
        <w:tabs>
          <w:tab w:val="clear" w:pos="1631"/>
        </w:tabs>
        <w:autoSpaceDE w:val="0"/>
        <w:autoSpaceDN w:val="0"/>
        <w:bidi w:val="0"/>
        <w:adjustRightInd w:val="0"/>
        <w:spacing w:line="360" w:lineRule="auto"/>
        <w:ind w:left="0"/>
        <w:rPr>
          <w:rFonts w:cs="David"/>
          <w:sz w:val="24"/>
          <w:szCs w:val="26"/>
        </w:rPr>
      </w:pPr>
      <w:r>
        <w:rPr>
          <w:rFonts w:cs="David"/>
          <w:sz w:val="24"/>
          <w:szCs w:val="26"/>
        </w:rPr>
        <w:t xml:space="preserve"> </w:t>
      </w:r>
      <w:r w:rsidRPr="00811ECF">
        <w:rPr>
          <w:rFonts w:cs="David"/>
          <w:sz w:val="24"/>
          <w:szCs w:val="26"/>
        </w:rPr>
        <w:t xml:space="preserve">"A Medieval </w:t>
      </w:r>
      <w:proofErr w:type="spellStart"/>
      <w:r w:rsidRPr="00811ECF">
        <w:rPr>
          <w:rFonts w:cs="David"/>
          <w:sz w:val="24"/>
          <w:szCs w:val="26"/>
        </w:rPr>
        <w:t>Judaeo</w:t>
      </w:r>
      <w:proofErr w:type="spellEnd"/>
      <w:r w:rsidRPr="00811ECF">
        <w:rPr>
          <w:rFonts w:cs="David"/>
          <w:sz w:val="24"/>
          <w:szCs w:val="26"/>
        </w:rPr>
        <w:t xml:space="preserve">-Arabic Glossary of </w:t>
      </w:r>
      <w:proofErr w:type="spellStart"/>
      <w:r w:rsidRPr="00811ECF">
        <w:rPr>
          <w:rFonts w:cs="David"/>
          <w:sz w:val="24"/>
          <w:szCs w:val="26"/>
        </w:rPr>
        <w:t>Drugs's</w:t>
      </w:r>
      <w:proofErr w:type="spellEnd"/>
      <w:r w:rsidRPr="00811ECF">
        <w:rPr>
          <w:rFonts w:cs="David"/>
          <w:sz w:val="24"/>
          <w:szCs w:val="26"/>
        </w:rPr>
        <w:t xml:space="preserve"> Names in the Taylor-Schechter Genizah Collection, Cambridge", </w:t>
      </w:r>
      <w:r w:rsidRPr="00811ECF">
        <w:rPr>
          <w:rFonts w:cs="David"/>
          <w:b/>
          <w:bCs/>
          <w:sz w:val="24"/>
          <w:szCs w:val="26"/>
        </w:rPr>
        <w:t>Semitic Studies</w:t>
      </w:r>
      <w:r w:rsidRPr="00811ECF">
        <w:rPr>
          <w:rFonts w:cs="David"/>
          <w:sz w:val="24"/>
          <w:szCs w:val="26"/>
        </w:rPr>
        <w:t>, Supplem</w:t>
      </w:r>
      <w:r>
        <w:rPr>
          <w:rFonts w:cs="David"/>
          <w:sz w:val="24"/>
          <w:szCs w:val="26"/>
        </w:rPr>
        <w:t>ent 31 (2013), pp. 197 – 211. (</w:t>
      </w:r>
      <w:proofErr w:type="gramStart"/>
      <w:r>
        <w:rPr>
          <w:rFonts w:cs="David"/>
          <w:sz w:val="24"/>
          <w:szCs w:val="26"/>
        </w:rPr>
        <w:t>w</w:t>
      </w:r>
      <w:r w:rsidRPr="00811ECF">
        <w:rPr>
          <w:rFonts w:cs="David"/>
          <w:sz w:val="24"/>
          <w:szCs w:val="26"/>
        </w:rPr>
        <w:t>ith</w:t>
      </w:r>
      <w:proofErr w:type="gramEnd"/>
      <w:r w:rsidRPr="00811ECF">
        <w:rPr>
          <w:rFonts w:cs="David"/>
          <w:sz w:val="24"/>
          <w:szCs w:val="26"/>
        </w:rPr>
        <w:t xml:space="preserve"> E, Lev).</w:t>
      </w:r>
    </w:p>
    <w:p w14:paraId="06549B7A" w14:textId="77777777" w:rsidR="00D30002" w:rsidRDefault="00D30002" w:rsidP="00613BE8">
      <w:pPr>
        <w:pStyle w:val="aa"/>
        <w:ind w:left="0"/>
        <w:rPr>
          <w:rFonts w:cs="David"/>
          <w:sz w:val="24"/>
          <w:szCs w:val="26"/>
        </w:rPr>
      </w:pPr>
    </w:p>
    <w:p w14:paraId="76DD4A32" w14:textId="77777777" w:rsidR="00D30002" w:rsidRDefault="00D30002" w:rsidP="00613BE8">
      <w:pPr>
        <w:widowControl w:val="0"/>
        <w:numPr>
          <w:ilvl w:val="0"/>
          <w:numId w:val="14"/>
        </w:numPr>
        <w:tabs>
          <w:tab w:val="clear" w:pos="1631"/>
        </w:tabs>
        <w:autoSpaceDE w:val="0"/>
        <w:autoSpaceDN w:val="0"/>
        <w:bidi w:val="0"/>
        <w:adjustRightInd w:val="0"/>
        <w:spacing w:line="360" w:lineRule="auto"/>
        <w:ind w:left="0"/>
        <w:rPr>
          <w:rFonts w:cs="David"/>
          <w:sz w:val="24"/>
          <w:szCs w:val="26"/>
        </w:rPr>
      </w:pPr>
      <w:r w:rsidRPr="007D5251">
        <w:rPr>
          <w:rFonts w:cs="David"/>
          <w:sz w:val="24"/>
          <w:szCs w:val="26"/>
        </w:rPr>
        <w:t xml:space="preserve"> "Purple-Dyed Textiles from Wadi </w:t>
      </w:r>
      <w:proofErr w:type="spellStart"/>
      <w:r w:rsidRPr="007D5251">
        <w:rPr>
          <w:rFonts w:cs="David"/>
          <w:sz w:val="24"/>
          <w:szCs w:val="26"/>
        </w:rPr>
        <w:t>Murabba`at</w:t>
      </w:r>
      <w:proofErr w:type="spellEnd"/>
      <w:r w:rsidRPr="007D5251">
        <w:rPr>
          <w:rFonts w:cs="David"/>
          <w:sz w:val="24"/>
          <w:szCs w:val="26"/>
        </w:rPr>
        <w:t xml:space="preserve">: Historical, Archaeological and Chemical", </w:t>
      </w:r>
      <w:r w:rsidRPr="007D5251">
        <w:rPr>
          <w:rFonts w:cs="David"/>
          <w:b/>
          <w:bCs/>
          <w:sz w:val="24"/>
          <w:szCs w:val="26"/>
        </w:rPr>
        <w:t>Archaeological Textiles Review</w:t>
      </w:r>
      <w:r w:rsidRPr="007D5251">
        <w:rPr>
          <w:rFonts w:cs="David"/>
          <w:sz w:val="24"/>
          <w:szCs w:val="26"/>
        </w:rPr>
        <w:t>, 55 (2013), pp. 46 – 54 (with</w:t>
      </w:r>
      <w:r>
        <w:rPr>
          <w:rFonts w:cs="David"/>
          <w:sz w:val="24"/>
          <w:szCs w:val="26"/>
        </w:rPr>
        <w:t xml:space="preserve"> </w:t>
      </w:r>
      <w:proofErr w:type="spellStart"/>
      <w:r w:rsidRPr="007D5251">
        <w:rPr>
          <w:rFonts w:cs="David"/>
          <w:sz w:val="24"/>
          <w:szCs w:val="26"/>
        </w:rPr>
        <w:t>N.Sukenik</w:t>
      </w:r>
      <w:proofErr w:type="spellEnd"/>
      <w:r w:rsidRPr="007D5251">
        <w:rPr>
          <w:rFonts w:cs="David"/>
          <w:sz w:val="24"/>
          <w:szCs w:val="26"/>
        </w:rPr>
        <w:t xml:space="preserve">, D. </w:t>
      </w:r>
      <w:proofErr w:type="spellStart"/>
      <w:r w:rsidRPr="007D5251">
        <w:rPr>
          <w:rFonts w:cs="David"/>
          <w:sz w:val="24"/>
          <w:szCs w:val="26"/>
        </w:rPr>
        <w:t>Iluz</w:t>
      </w:r>
      <w:proofErr w:type="spellEnd"/>
      <w:r w:rsidRPr="007D5251">
        <w:rPr>
          <w:rFonts w:cs="David"/>
          <w:sz w:val="24"/>
          <w:szCs w:val="26"/>
        </w:rPr>
        <w:t xml:space="preserve"> &amp; A. </w:t>
      </w:r>
      <w:proofErr w:type="spellStart"/>
      <w:r w:rsidRPr="007D5251">
        <w:rPr>
          <w:rFonts w:cs="David"/>
          <w:sz w:val="24"/>
          <w:szCs w:val="26"/>
        </w:rPr>
        <w:t>Varvak</w:t>
      </w:r>
      <w:proofErr w:type="spellEnd"/>
      <w:r w:rsidRPr="007D5251">
        <w:rPr>
          <w:rFonts w:cs="David"/>
          <w:sz w:val="24"/>
          <w:szCs w:val="26"/>
        </w:rPr>
        <w:t>).</w:t>
      </w:r>
    </w:p>
    <w:p w14:paraId="227446D1" w14:textId="77777777" w:rsidR="00D30002" w:rsidRDefault="00D30002" w:rsidP="00613BE8">
      <w:pPr>
        <w:pStyle w:val="aa"/>
        <w:ind w:left="0"/>
        <w:rPr>
          <w:rFonts w:cs="David"/>
          <w:sz w:val="24"/>
          <w:szCs w:val="26"/>
        </w:rPr>
      </w:pPr>
    </w:p>
    <w:p w14:paraId="61CD9412" w14:textId="77777777" w:rsidR="00D30002" w:rsidRPr="00E70E96" w:rsidRDefault="00D30002" w:rsidP="00613BE8">
      <w:pPr>
        <w:widowControl w:val="0"/>
        <w:numPr>
          <w:ilvl w:val="0"/>
          <w:numId w:val="14"/>
        </w:numPr>
        <w:tabs>
          <w:tab w:val="clear" w:pos="1631"/>
        </w:tabs>
        <w:autoSpaceDE w:val="0"/>
        <w:autoSpaceDN w:val="0"/>
        <w:bidi w:val="0"/>
        <w:adjustRightInd w:val="0"/>
        <w:spacing w:line="360" w:lineRule="auto"/>
        <w:ind w:left="0" w:hanging="708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>"</w:t>
      </w:r>
      <w:proofErr w:type="spellStart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>Зоар</w:t>
      </w:r>
      <w:proofErr w:type="spellEnd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>Амар</w:t>
      </w:r>
      <w:proofErr w:type="spellEnd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>, "</w:t>
      </w:r>
      <w:proofErr w:type="spellStart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>Этрог</w:t>
      </w:r>
      <w:proofErr w:type="spellEnd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 xml:space="preserve"> '</w:t>
      </w:r>
      <w:proofErr w:type="spellStart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>Пальцы</w:t>
      </w:r>
      <w:proofErr w:type="spellEnd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>Будды</w:t>
      </w:r>
      <w:proofErr w:type="spellEnd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 xml:space="preserve">' - </w:t>
      </w:r>
      <w:proofErr w:type="spellStart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>кошерен</w:t>
      </w:r>
      <w:proofErr w:type="spellEnd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>ли</w:t>
      </w:r>
      <w:proofErr w:type="spellEnd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>он</w:t>
      </w:r>
      <w:proofErr w:type="spellEnd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>для</w:t>
      </w:r>
      <w:proofErr w:type="spellEnd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>благословения</w:t>
      </w:r>
      <w:proofErr w:type="spellEnd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>Суккот</w:t>
      </w:r>
      <w:proofErr w:type="spellEnd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>?" (Etrog '</w:t>
      </w:r>
      <w:proofErr w:type="spellStart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>Paltsy</w:t>
      </w:r>
      <w:proofErr w:type="spellEnd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 xml:space="preserve"> Buddy' - </w:t>
      </w:r>
      <w:proofErr w:type="spellStart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>kosheren</w:t>
      </w:r>
      <w:proofErr w:type="spellEnd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 xml:space="preserve"> li on </w:t>
      </w:r>
      <w:proofErr w:type="spellStart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>dlia</w:t>
      </w:r>
      <w:proofErr w:type="spellEnd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>blagoslovenia</w:t>
      </w:r>
      <w:proofErr w:type="spellEnd"/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 xml:space="preserve"> v Sukkot?), </w:t>
      </w:r>
      <w:r w:rsidRPr="00E70E96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LEV - </w:t>
      </w:r>
      <w:proofErr w:type="spellStart"/>
      <w:r w:rsidRPr="00E70E96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Zeitschrift</w:t>
      </w:r>
      <w:proofErr w:type="spellEnd"/>
      <w:r w:rsidRPr="00E70E96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0E96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rund</w:t>
      </w:r>
      <w:proofErr w:type="spellEnd"/>
      <w:r w:rsidRPr="00E70E96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um das (</w:t>
      </w:r>
      <w:proofErr w:type="spellStart"/>
      <w:r w:rsidRPr="00E70E96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junge</w:t>
      </w:r>
      <w:proofErr w:type="spellEnd"/>
      <w:r w:rsidRPr="00E70E96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E70E96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judische</w:t>
      </w:r>
      <w:proofErr w:type="spellEnd"/>
      <w:r w:rsidRPr="00E70E96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Leben</w:t>
      </w:r>
      <w:r w:rsidRPr="00E70E96">
        <w:rPr>
          <w:rFonts w:cs="Times New Roman"/>
          <w:color w:val="000000"/>
          <w:sz w:val="24"/>
          <w:szCs w:val="24"/>
          <w:shd w:val="clear" w:color="auto" w:fill="FFFFFF"/>
        </w:rPr>
        <w:t>, 8 (2014) .pp. 8-9</w:t>
      </w:r>
    </w:p>
    <w:p w14:paraId="26B64FB5" w14:textId="77777777" w:rsidR="00D30002" w:rsidRPr="00E70E96" w:rsidRDefault="00D30002" w:rsidP="00613BE8">
      <w:pPr>
        <w:pStyle w:val="aa"/>
        <w:ind w:left="0" w:hanging="708"/>
        <w:rPr>
          <w:rFonts w:cs="Times New Roman"/>
          <w:color w:val="3366FF"/>
          <w:sz w:val="24"/>
          <w:szCs w:val="24"/>
        </w:rPr>
      </w:pPr>
    </w:p>
    <w:p w14:paraId="3B1C8C13" w14:textId="77777777" w:rsidR="00D30002" w:rsidRDefault="00D30002" w:rsidP="00613BE8">
      <w:pPr>
        <w:widowControl w:val="0"/>
        <w:numPr>
          <w:ilvl w:val="0"/>
          <w:numId w:val="14"/>
        </w:numPr>
        <w:tabs>
          <w:tab w:val="clear" w:pos="1631"/>
        </w:tabs>
        <w:autoSpaceDE w:val="0"/>
        <w:autoSpaceDN w:val="0"/>
        <w:bidi w:val="0"/>
        <w:adjustRightInd w:val="0"/>
        <w:spacing w:line="360" w:lineRule="auto"/>
        <w:ind w:left="0" w:hanging="708"/>
        <w:rPr>
          <w:rFonts w:cs="Times New Roman"/>
          <w:sz w:val="24"/>
          <w:szCs w:val="24"/>
        </w:rPr>
      </w:pPr>
      <w:r w:rsidRPr="00E70E96">
        <w:rPr>
          <w:rFonts w:cs="Times New Roman"/>
          <w:sz w:val="24"/>
          <w:szCs w:val="24"/>
        </w:rPr>
        <w:t xml:space="preserve">"On Ibn </w:t>
      </w:r>
      <w:proofErr w:type="spellStart"/>
      <w:r w:rsidRPr="00E70E96">
        <w:rPr>
          <w:rFonts w:cs="Times New Roman"/>
          <w:sz w:val="24"/>
          <w:szCs w:val="24"/>
        </w:rPr>
        <w:t>Juljul</w:t>
      </w:r>
      <w:proofErr w:type="spellEnd"/>
      <w:r w:rsidRPr="00E70E96">
        <w:rPr>
          <w:rFonts w:cs="Times New Roman"/>
          <w:sz w:val="24"/>
          <w:szCs w:val="24"/>
        </w:rPr>
        <w:t xml:space="preserve"> and the meaning and importance of the list of medicinal substances not mentioned by </w:t>
      </w:r>
      <w:proofErr w:type="spellStart"/>
      <w:r w:rsidRPr="00E70E96">
        <w:rPr>
          <w:rFonts w:cs="Times New Roman"/>
          <w:sz w:val="24"/>
          <w:szCs w:val="24"/>
        </w:rPr>
        <w:t>Dioscorides</w:t>
      </w:r>
      <w:proofErr w:type="spellEnd"/>
      <w:r w:rsidRPr="00E70E96">
        <w:rPr>
          <w:rFonts w:cs="Times New Roman"/>
          <w:sz w:val="24"/>
          <w:szCs w:val="24"/>
        </w:rPr>
        <w:t xml:space="preserve">", </w:t>
      </w:r>
      <w:r w:rsidRPr="00E70E96">
        <w:rPr>
          <w:rFonts w:cs="Times New Roman"/>
          <w:b/>
          <w:bCs/>
          <w:sz w:val="24"/>
          <w:szCs w:val="24"/>
        </w:rPr>
        <w:t xml:space="preserve">Journal of Royal Asiatic Society, </w:t>
      </w:r>
      <w:r w:rsidRPr="00E70E96">
        <w:rPr>
          <w:rFonts w:cs="Times New Roman"/>
          <w:sz w:val="24"/>
          <w:szCs w:val="24"/>
        </w:rPr>
        <w:t>series 3 (2014), pp. 1 - 27 (with E. Lev &amp; Y. Serri)</w:t>
      </w:r>
    </w:p>
    <w:p w14:paraId="51368D04" w14:textId="77777777" w:rsidR="00D30002" w:rsidRDefault="00D30002" w:rsidP="00613BE8">
      <w:pPr>
        <w:pStyle w:val="aa"/>
        <w:ind w:left="0" w:hanging="708"/>
        <w:rPr>
          <w:rFonts w:cs="David"/>
          <w:sz w:val="24"/>
          <w:szCs w:val="26"/>
        </w:rPr>
      </w:pPr>
    </w:p>
    <w:p w14:paraId="34CCC3AC" w14:textId="77777777" w:rsidR="00D30002" w:rsidRPr="003E04B3" w:rsidRDefault="00D30002" w:rsidP="00613BE8">
      <w:pPr>
        <w:widowControl w:val="0"/>
        <w:numPr>
          <w:ilvl w:val="0"/>
          <w:numId w:val="14"/>
        </w:numPr>
        <w:shd w:val="clear" w:color="auto" w:fill="FFFFFF"/>
        <w:tabs>
          <w:tab w:val="clear" w:pos="1631"/>
        </w:tabs>
        <w:autoSpaceDE w:val="0"/>
        <w:autoSpaceDN w:val="0"/>
        <w:bidi w:val="0"/>
        <w:adjustRightInd w:val="0"/>
        <w:spacing w:before="75" w:line="360" w:lineRule="auto"/>
        <w:ind w:left="0" w:hanging="708"/>
        <w:outlineLvl w:val="0"/>
        <w:rPr>
          <w:rFonts w:cs="Times New Roman"/>
          <w:kern w:val="36"/>
          <w:sz w:val="24"/>
          <w:szCs w:val="24"/>
        </w:rPr>
      </w:pPr>
      <w:r w:rsidRPr="00710ED5">
        <w:rPr>
          <w:rFonts w:cs="David"/>
          <w:sz w:val="24"/>
          <w:szCs w:val="26"/>
        </w:rPr>
        <w:t xml:space="preserve"> </w:t>
      </w:r>
      <w:r w:rsidRPr="00710ED5">
        <w:rPr>
          <w:rFonts w:cs="Times New Roman"/>
          <w:kern w:val="36"/>
          <w:sz w:val="24"/>
          <w:szCs w:val="24"/>
        </w:rPr>
        <w:t xml:space="preserve">"Neue </w:t>
      </w:r>
      <w:proofErr w:type="spellStart"/>
      <w:r w:rsidRPr="00710ED5">
        <w:rPr>
          <w:rFonts w:cs="Times New Roman"/>
          <w:kern w:val="36"/>
          <w:sz w:val="24"/>
          <w:szCs w:val="24"/>
        </w:rPr>
        <w:t>Textilfunde</w:t>
      </w:r>
      <w:proofErr w:type="spellEnd"/>
      <w:r w:rsidRPr="00710ED5">
        <w:rPr>
          <w:rFonts w:cs="Times New Roman"/>
          <w:kern w:val="36"/>
          <w:sz w:val="24"/>
          <w:szCs w:val="24"/>
        </w:rPr>
        <w:t xml:space="preserve"> </w:t>
      </w:r>
      <w:proofErr w:type="spellStart"/>
      <w:r w:rsidRPr="00710ED5">
        <w:rPr>
          <w:rFonts w:cs="Times New Roman"/>
          <w:kern w:val="36"/>
          <w:sz w:val="24"/>
          <w:szCs w:val="24"/>
        </w:rPr>
        <w:t>mit</w:t>
      </w:r>
      <w:proofErr w:type="spellEnd"/>
      <w:r w:rsidRPr="00710ED5">
        <w:rPr>
          <w:rFonts w:cs="Times New Roman"/>
          <w:kern w:val="36"/>
          <w:sz w:val="24"/>
          <w:szCs w:val="24"/>
        </w:rPr>
        <w:t xml:space="preserve"> der </w:t>
      </w:r>
      <w:proofErr w:type="spellStart"/>
      <w:r w:rsidRPr="00710ED5">
        <w:rPr>
          <w:rFonts w:cs="Times New Roman"/>
          <w:kern w:val="36"/>
          <w:sz w:val="24"/>
          <w:szCs w:val="24"/>
        </w:rPr>
        <w:t>Farbe</w:t>
      </w:r>
      <w:proofErr w:type="spellEnd"/>
      <w:r w:rsidRPr="00710ED5">
        <w:rPr>
          <w:rFonts w:cs="Times New Roman"/>
          <w:kern w:val="36"/>
          <w:sz w:val="24"/>
          <w:szCs w:val="24"/>
        </w:rPr>
        <w:t xml:space="preserve"> </w:t>
      </w:r>
      <w:proofErr w:type="spellStart"/>
      <w:r w:rsidRPr="00710ED5">
        <w:rPr>
          <w:rFonts w:cs="Times New Roman"/>
          <w:kern w:val="36"/>
          <w:sz w:val="24"/>
          <w:szCs w:val="24"/>
        </w:rPr>
        <w:t>Purpur</w:t>
      </w:r>
      <w:proofErr w:type="spellEnd"/>
      <w:r w:rsidRPr="00710ED5">
        <w:rPr>
          <w:rFonts w:cs="Times New Roman"/>
          <w:kern w:val="36"/>
          <w:sz w:val="24"/>
          <w:szCs w:val="24"/>
        </w:rPr>
        <w:t xml:space="preserve"> </w:t>
      </w:r>
      <w:proofErr w:type="spellStart"/>
      <w:r w:rsidRPr="00710ED5">
        <w:rPr>
          <w:rFonts w:cs="Times New Roman"/>
          <w:kern w:val="36"/>
          <w:sz w:val="24"/>
          <w:szCs w:val="24"/>
        </w:rPr>
        <w:t>aus</w:t>
      </w:r>
      <w:proofErr w:type="spellEnd"/>
      <w:r w:rsidRPr="00710ED5">
        <w:rPr>
          <w:rFonts w:cs="Times New Roman"/>
          <w:kern w:val="36"/>
          <w:sz w:val="24"/>
          <w:szCs w:val="24"/>
        </w:rPr>
        <w:t xml:space="preserve"> der </w:t>
      </w:r>
      <w:proofErr w:type="spellStart"/>
      <w:r w:rsidRPr="00710ED5">
        <w:rPr>
          <w:rFonts w:cs="Times New Roman"/>
          <w:kern w:val="36"/>
          <w:sz w:val="24"/>
          <w:szCs w:val="24"/>
        </w:rPr>
        <w:t>judäischen</w:t>
      </w:r>
      <w:proofErr w:type="spellEnd"/>
      <w:r w:rsidRPr="00710ED5">
        <w:rPr>
          <w:rFonts w:cs="Times New Roman"/>
          <w:kern w:val="36"/>
          <w:sz w:val="24"/>
          <w:szCs w:val="24"/>
        </w:rPr>
        <w:t xml:space="preserve"> </w:t>
      </w:r>
      <w:proofErr w:type="spellStart"/>
      <w:r w:rsidRPr="00710ED5">
        <w:rPr>
          <w:rFonts w:cs="Times New Roman"/>
          <w:kern w:val="36"/>
          <w:sz w:val="24"/>
          <w:szCs w:val="24"/>
        </w:rPr>
        <w:t>Wüste</w:t>
      </w:r>
      <w:proofErr w:type="spellEnd"/>
      <w:r w:rsidRPr="00710ED5">
        <w:rPr>
          <w:rFonts w:cs="Times New Roman"/>
          <w:kern w:val="36"/>
          <w:sz w:val="24"/>
          <w:szCs w:val="24"/>
        </w:rPr>
        <w:t xml:space="preserve"> in Israel", </w:t>
      </w:r>
      <w:proofErr w:type="spellStart"/>
      <w:r w:rsidRPr="00710ED5">
        <w:rPr>
          <w:rFonts w:cs="Times New Roman"/>
          <w:b/>
          <w:bCs/>
          <w:kern w:val="36"/>
          <w:sz w:val="24"/>
          <w:szCs w:val="24"/>
        </w:rPr>
        <w:t>Antike</w:t>
      </w:r>
      <w:proofErr w:type="spellEnd"/>
      <w:r w:rsidRPr="00710ED5">
        <w:rPr>
          <w:rFonts w:cs="Times New Roman"/>
          <w:b/>
          <w:bCs/>
          <w:kern w:val="36"/>
          <w:sz w:val="24"/>
          <w:szCs w:val="24"/>
        </w:rPr>
        <w:t xml:space="preserve"> Welt</w:t>
      </w:r>
      <w:r w:rsidRPr="00710ED5">
        <w:rPr>
          <w:rFonts w:cs="Times New Roman"/>
          <w:kern w:val="36"/>
          <w:sz w:val="24"/>
          <w:szCs w:val="24"/>
        </w:rPr>
        <w:t>, 2 (2014), pp. 4 – 5 (with</w:t>
      </w:r>
      <w:r w:rsidRPr="00710ED5">
        <w:rPr>
          <w:rFonts w:ascii="titilliumregular" w:hAnsi="titilliumregular"/>
          <w:color w:val="444444"/>
          <w:sz w:val="24"/>
          <w:szCs w:val="24"/>
          <w:shd w:val="clear" w:color="auto" w:fill="FFFFFF"/>
        </w:rPr>
        <w:t xml:space="preserve"> N. Sukenik, D. </w:t>
      </w:r>
      <w:proofErr w:type="spellStart"/>
      <w:r w:rsidRPr="00710ED5">
        <w:rPr>
          <w:rFonts w:ascii="titilliumregular" w:hAnsi="titilliumregular"/>
          <w:color w:val="444444"/>
          <w:sz w:val="24"/>
          <w:szCs w:val="24"/>
          <w:shd w:val="clear" w:color="auto" w:fill="FFFFFF"/>
        </w:rPr>
        <w:t>Iluz</w:t>
      </w:r>
      <w:proofErr w:type="spellEnd"/>
      <w:r w:rsidRPr="00710ED5">
        <w:rPr>
          <w:rFonts w:ascii="titilliumregular" w:hAnsi="titilliumregular"/>
          <w:color w:val="444444"/>
          <w:sz w:val="24"/>
          <w:szCs w:val="24"/>
          <w:shd w:val="clear" w:color="auto" w:fill="FFFFFF"/>
        </w:rPr>
        <w:t xml:space="preserve">, O. Shamir, A. </w:t>
      </w:r>
      <w:proofErr w:type="spellStart"/>
      <w:r w:rsidRPr="00710ED5">
        <w:rPr>
          <w:rFonts w:ascii="titilliumregular" w:hAnsi="titilliumregular"/>
          <w:color w:val="444444"/>
          <w:sz w:val="24"/>
          <w:szCs w:val="24"/>
          <w:shd w:val="clear" w:color="auto" w:fill="FFFFFF"/>
        </w:rPr>
        <w:t>Varvak</w:t>
      </w:r>
      <w:proofErr w:type="spellEnd"/>
      <w:r w:rsidRPr="00710ED5">
        <w:rPr>
          <w:rFonts w:ascii="titilliumregular" w:hAnsi="titilliumregular"/>
          <w:color w:val="444444"/>
          <w:sz w:val="24"/>
          <w:szCs w:val="24"/>
          <w:shd w:val="clear" w:color="auto" w:fill="FFFFFF"/>
        </w:rPr>
        <w:t>)</w:t>
      </w:r>
    </w:p>
    <w:p w14:paraId="2E7B6292" w14:textId="77777777" w:rsidR="00D30002" w:rsidRDefault="00D30002" w:rsidP="00613BE8">
      <w:pPr>
        <w:pStyle w:val="aa"/>
        <w:ind w:left="0"/>
        <w:rPr>
          <w:rFonts w:cs="Times New Roman"/>
          <w:kern w:val="36"/>
          <w:sz w:val="24"/>
          <w:szCs w:val="24"/>
        </w:rPr>
      </w:pPr>
    </w:p>
    <w:p w14:paraId="4E8140A6" w14:textId="77777777" w:rsidR="00D30002" w:rsidRDefault="00D30002" w:rsidP="00613BE8">
      <w:pPr>
        <w:widowControl w:val="0"/>
        <w:numPr>
          <w:ilvl w:val="0"/>
          <w:numId w:val="14"/>
        </w:numPr>
        <w:shd w:val="clear" w:color="auto" w:fill="FFFFFF"/>
        <w:tabs>
          <w:tab w:val="clear" w:pos="1631"/>
        </w:tabs>
        <w:autoSpaceDE w:val="0"/>
        <w:autoSpaceDN w:val="0"/>
        <w:bidi w:val="0"/>
        <w:adjustRightInd w:val="0"/>
        <w:spacing w:before="75" w:line="360" w:lineRule="auto"/>
        <w:ind w:left="0" w:hanging="708"/>
        <w:outlineLvl w:val="0"/>
        <w:rPr>
          <w:sz w:val="24"/>
          <w:szCs w:val="24"/>
        </w:rPr>
      </w:pPr>
      <w:r w:rsidRPr="003E04B3">
        <w:rPr>
          <w:sz w:val="24"/>
          <w:szCs w:val="24"/>
        </w:rPr>
        <w:t xml:space="preserve">"Ampelographic and genetic characterization of an initial Israeli grapevine germplasm  Collection", Vitis 54 (2015, Special Issue), pp. </w:t>
      </w:r>
      <w:r>
        <w:rPr>
          <w:sz w:val="24"/>
          <w:szCs w:val="24"/>
        </w:rPr>
        <w:t xml:space="preserve">107–110 (with </w:t>
      </w:r>
      <w:r w:rsidRPr="003E04B3">
        <w:rPr>
          <w:sz w:val="24"/>
          <w:szCs w:val="24"/>
        </w:rPr>
        <w:t xml:space="preserve">E. </w:t>
      </w:r>
      <w:proofErr w:type="spellStart"/>
      <w:r w:rsidRPr="003E04B3">
        <w:rPr>
          <w:sz w:val="24"/>
          <w:szCs w:val="24"/>
        </w:rPr>
        <w:t>Drori</w:t>
      </w:r>
      <w:proofErr w:type="spellEnd"/>
      <w:r w:rsidRPr="003E04B3">
        <w:rPr>
          <w:sz w:val="24"/>
          <w:szCs w:val="24"/>
        </w:rPr>
        <w:t xml:space="preserve">, O. Rahimi, Y. Henig, S. </w:t>
      </w:r>
      <w:proofErr w:type="spellStart"/>
      <w:r w:rsidRPr="003E04B3">
        <w:rPr>
          <w:sz w:val="24"/>
          <w:szCs w:val="24"/>
        </w:rPr>
        <w:t>Lorenzi</w:t>
      </w:r>
      <w:proofErr w:type="spellEnd"/>
      <w:r w:rsidRPr="003E04B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H. </w:t>
      </w:r>
      <w:proofErr w:type="spellStart"/>
      <w:r>
        <w:rPr>
          <w:sz w:val="24"/>
          <w:szCs w:val="24"/>
        </w:rPr>
        <w:t>Brauner</w:t>
      </w:r>
      <w:proofErr w:type="spellEnd"/>
      <w:r>
        <w:rPr>
          <w:sz w:val="24"/>
          <w:szCs w:val="24"/>
        </w:rPr>
        <w:t>, A. Marrano,</w:t>
      </w:r>
      <w:r w:rsidRPr="003E04B3">
        <w:rPr>
          <w:sz w:val="24"/>
          <w:szCs w:val="24"/>
        </w:rPr>
        <w:t xml:space="preserve"> Y. </w:t>
      </w:r>
      <w:proofErr w:type="spellStart"/>
      <w:r w:rsidRPr="003E04B3">
        <w:rPr>
          <w:sz w:val="24"/>
          <w:szCs w:val="24"/>
        </w:rPr>
        <w:t>Netzer</w:t>
      </w:r>
      <w:proofErr w:type="spellEnd"/>
      <w:r w:rsidRPr="003E04B3">
        <w:rPr>
          <w:sz w:val="24"/>
          <w:szCs w:val="24"/>
        </w:rPr>
        <w:t xml:space="preserve">, O. </w:t>
      </w:r>
      <w:proofErr w:type="spellStart"/>
      <w:r w:rsidRPr="003E04B3">
        <w:rPr>
          <w:sz w:val="24"/>
          <w:szCs w:val="24"/>
        </w:rPr>
        <w:t>Failla</w:t>
      </w:r>
      <w:proofErr w:type="spellEnd"/>
      <w:r w:rsidRPr="003E04B3">
        <w:rPr>
          <w:sz w:val="24"/>
          <w:szCs w:val="24"/>
        </w:rPr>
        <w:t xml:space="preserve"> &amp; S. </w:t>
      </w:r>
      <w:proofErr w:type="spellStart"/>
      <w:r w:rsidRPr="003E04B3">
        <w:rPr>
          <w:sz w:val="24"/>
          <w:szCs w:val="24"/>
        </w:rPr>
        <w:t>Grando</w:t>
      </w:r>
      <w:proofErr w:type="spellEnd"/>
      <w:r>
        <w:rPr>
          <w:sz w:val="24"/>
          <w:szCs w:val="24"/>
        </w:rPr>
        <w:t>)</w:t>
      </w:r>
    </w:p>
    <w:p w14:paraId="4F99F054" w14:textId="77777777" w:rsidR="00D30002" w:rsidRDefault="00D30002" w:rsidP="00613BE8">
      <w:pPr>
        <w:pStyle w:val="aa"/>
        <w:ind w:left="0"/>
        <w:rPr>
          <w:sz w:val="24"/>
          <w:szCs w:val="24"/>
        </w:rPr>
      </w:pPr>
    </w:p>
    <w:p w14:paraId="5FA5A00E" w14:textId="77777777" w:rsidR="00D30002" w:rsidRDefault="00D30002" w:rsidP="00613BE8">
      <w:pPr>
        <w:widowControl w:val="0"/>
        <w:numPr>
          <w:ilvl w:val="0"/>
          <w:numId w:val="14"/>
        </w:numPr>
        <w:shd w:val="clear" w:color="auto" w:fill="FFFFFF"/>
        <w:tabs>
          <w:tab w:val="num" w:pos="-167"/>
        </w:tabs>
        <w:autoSpaceDE w:val="0"/>
        <w:autoSpaceDN w:val="0"/>
        <w:bidi w:val="0"/>
        <w:adjustRightInd w:val="0"/>
        <w:spacing w:before="75" w:line="360" w:lineRule="auto"/>
        <w:ind w:left="0" w:hanging="567"/>
        <w:jc w:val="both"/>
        <w:outlineLvl w:val="0"/>
        <w:rPr>
          <w:rFonts w:cs="David"/>
          <w:sz w:val="24"/>
          <w:szCs w:val="28"/>
        </w:rPr>
      </w:pPr>
      <w:r w:rsidRPr="009F4F2A">
        <w:rPr>
          <w:sz w:val="24"/>
          <w:szCs w:val="24"/>
        </w:rPr>
        <w:t xml:space="preserve"> "Chemical analysis of Murex-dyed textiles from wadi </w:t>
      </w:r>
      <w:proofErr w:type="spellStart"/>
      <w:r w:rsidRPr="009F4F2A">
        <w:rPr>
          <w:sz w:val="24"/>
          <w:szCs w:val="24"/>
        </w:rPr>
        <w:t>Murabba'at</w:t>
      </w:r>
      <w:proofErr w:type="spellEnd"/>
      <w:r w:rsidRPr="009F4F2A">
        <w:rPr>
          <w:sz w:val="24"/>
          <w:szCs w:val="24"/>
        </w:rPr>
        <w:t>, Israel</w:t>
      </w:r>
      <w:r w:rsidRPr="009F4F2A">
        <w:rPr>
          <w:rFonts w:cs="David"/>
          <w:sz w:val="24"/>
          <w:szCs w:val="24"/>
        </w:rPr>
        <w:t xml:space="preserve">", </w:t>
      </w:r>
      <w:r w:rsidRPr="009F4F2A">
        <w:rPr>
          <w:sz w:val="24"/>
          <w:szCs w:val="24"/>
        </w:rPr>
        <w:t>Journal of Archaeological Science: Reports 3 (2015), pp.  565–570</w:t>
      </w:r>
      <w:r w:rsidRPr="009F4F2A">
        <w:rPr>
          <w:rFonts w:cs="David"/>
          <w:sz w:val="24"/>
          <w:szCs w:val="24"/>
        </w:rPr>
        <w:t xml:space="preserve"> (with </w:t>
      </w:r>
      <w:r w:rsidRPr="009F4F2A">
        <w:rPr>
          <w:sz w:val="24"/>
          <w:szCs w:val="24"/>
        </w:rPr>
        <w:t xml:space="preserve">N. Sukenik, A. </w:t>
      </w:r>
      <w:proofErr w:type="spellStart"/>
      <w:r w:rsidRPr="009F4F2A">
        <w:rPr>
          <w:sz w:val="24"/>
          <w:szCs w:val="24"/>
        </w:rPr>
        <w:t>Varvak</w:t>
      </w:r>
      <w:proofErr w:type="spellEnd"/>
      <w:r w:rsidRPr="009F4F2A">
        <w:rPr>
          <w:sz w:val="24"/>
          <w:szCs w:val="24"/>
        </w:rPr>
        <w:t xml:space="preserve">  </w:t>
      </w:r>
      <w:r w:rsidRPr="009F4F2A">
        <w:rPr>
          <w:sz w:val="24"/>
          <w:szCs w:val="24"/>
        </w:rPr>
        <w:lastRenderedPageBreak/>
        <w:t xml:space="preserve">&amp; D. </w:t>
      </w:r>
      <w:proofErr w:type="spellStart"/>
      <w:r w:rsidRPr="009F4F2A">
        <w:rPr>
          <w:sz w:val="24"/>
          <w:szCs w:val="24"/>
        </w:rPr>
        <w:t>Iluz</w:t>
      </w:r>
      <w:proofErr w:type="spellEnd"/>
      <w:r w:rsidRPr="009F4F2A">
        <w:rPr>
          <w:rFonts w:cs="David"/>
          <w:sz w:val="24"/>
          <w:szCs w:val="24"/>
        </w:rPr>
        <w:t>)</w:t>
      </w:r>
    </w:p>
    <w:p w14:paraId="6FFA153F" w14:textId="77777777" w:rsidR="00D30002" w:rsidRDefault="00D30002" w:rsidP="00613BE8">
      <w:pPr>
        <w:pStyle w:val="aa"/>
        <w:ind w:left="0"/>
        <w:rPr>
          <w:sz w:val="24"/>
          <w:szCs w:val="24"/>
        </w:rPr>
      </w:pPr>
    </w:p>
    <w:p w14:paraId="680DFBC2" w14:textId="77777777" w:rsidR="00D30002" w:rsidRDefault="00D30002" w:rsidP="00613BE8">
      <w:pPr>
        <w:widowControl w:val="0"/>
        <w:numPr>
          <w:ilvl w:val="0"/>
          <w:numId w:val="14"/>
        </w:numPr>
        <w:shd w:val="clear" w:color="auto" w:fill="FFFFFF"/>
        <w:tabs>
          <w:tab w:val="num" w:pos="-167"/>
        </w:tabs>
        <w:autoSpaceDE w:val="0"/>
        <w:autoSpaceDN w:val="0"/>
        <w:bidi w:val="0"/>
        <w:adjustRightInd w:val="0"/>
        <w:spacing w:before="75" w:line="360" w:lineRule="auto"/>
        <w:ind w:left="0" w:hanging="567"/>
        <w:jc w:val="both"/>
        <w:outlineLvl w:val="0"/>
        <w:rPr>
          <w:rFonts w:cs="David"/>
          <w:sz w:val="24"/>
          <w:szCs w:val="28"/>
        </w:rPr>
      </w:pPr>
      <w:r>
        <w:rPr>
          <w:sz w:val="24"/>
          <w:szCs w:val="24"/>
        </w:rPr>
        <w:t>"</w:t>
      </w:r>
      <w:r w:rsidRPr="00A85AF0">
        <w:rPr>
          <w:sz w:val="24"/>
          <w:szCs w:val="24"/>
        </w:rPr>
        <w:t xml:space="preserve">A Re-Evaluation of the Textile Dyes in the Cave of Letters", in: Textiles, Basketry and Dyes in the Ancient Mediterranean World (J. Ortiz, </w:t>
      </w:r>
      <w:proofErr w:type="spellStart"/>
      <w:r w:rsidRPr="00A85AF0">
        <w:rPr>
          <w:sz w:val="24"/>
          <w:szCs w:val="24"/>
        </w:rPr>
        <w:t>C.Alfaro</w:t>
      </w:r>
      <w:proofErr w:type="spellEnd"/>
      <w:r w:rsidRPr="00A85AF0">
        <w:rPr>
          <w:sz w:val="24"/>
          <w:szCs w:val="24"/>
        </w:rPr>
        <w:t xml:space="preserve">, L. </w:t>
      </w:r>
      <w:proofErr w:type="spellStart"/>
      <w:r w:rsidRPr="00A85AF0">
        <w:rPr>
          <w:sz w:val="24"/>
          <w:szCs w:val="24"/>
        </w:rPr>
        <w:t>Turell</w:t>
      </w:r>
      <w:proofErr w:type="spellEnd"/>
      <w:r w:rsidRPr="00A85AF0">
        <w:rPr>
          <w:sz w:val="24"/>
          <w:szCs w:val="24"/>
        </w:rPr>
        <w:t xml:space="preserve"> and </w:t>
      </w:r>
      <w:proofErr w:type="spellStart"/>
      <w:r w:rsidRPr="00A85AF0">
        <w:rPr>
          <w:sz w:val="24"/>
          <w:szCs w:val="24"/>
        </w:rPr>
        <w:t>M.J.Martinez</w:t>
      </w:r>
      <w:proofErr w:type="spellEnd"/>
      <w:r w:rsidRPr="00A85AF0">
        <w:rPr>
          <w:sz w:val="24"/>
          <w:szCs w:val="24"/>
        </w:rPr>
        <w:t xml:space="preserve"> (eds.), Valencia 2016, pp. 263- 273.</w:t>
      </w:r>
      <w:r w:rsidRPr="00A85AF0">
        <w:rPr>
          <w:rFonts w:cs="David"/>
          <w:sz w:val="24"/>
          <w:szCs w:val="24"/>
        </w:rPr>
        <w:t xml:space="preserve"> </w:t>
      </w:r>
      <w:r w:rsidRPr="009F4F2A">
        <w:rPr>
          <w:rFonts w:cs="David"/>
          <w:sz w:val="24"/>
          <w:szCs w:val="24"/>
        </w:rPr>
        <w:t xml:space="preserve">(with </w:t>
      </w:r>
      <w:r w:rsidRPr="009F4F2A">
        <w:rPr>
          <w:sz w:val="24"/>
          <w:szCs w:val="24"/>
        </w:rPr>
        <w:t xml:space="preserve">N. Sukenik, A. </w:t>
      </w:r>
      <w:proofErr w:type="spellStart"/>
      <w:r w:rsidRPr="009F4F2A">
        <w:rPr>
          <w:sz w:val="24"/>
          <w:szCs w:val="24"/>
        </w:rPr>
        <w:t>Varvak</w:t>
      </w:r>
      <w:proofErr w:type="spellEnd"/>
      <w:r w:rsidRPr="009F4F2A">
        <w:rPr>
          <w:sz w:val="24"/>
          <w:szCs w:val="24"/>
        </w:rPr>
        <w:t xml:space="preserve">  &amp; D. </w:t>
      </w:r>
      <w:proofErr w:type="spellStart"/>
      <w:r w:rsidRPr="009F4F2A">
        <w:rPr>
          <w:sz w:val="24"/>
          <w:szCs w:val="24"/>
        </w:rPr>
        <w:t>Iluz</w:t>
      </w:r>
      <w:proofErr w:type="spellEnd"/>
      <w:r w:rsidRPr="009F4F2A">
        <w:rPr>
          <w:rFonts w:cs="David"/>
          <w:sz w:val="24"/>
          <w:szCs w:val="24"/>
        </w:rPr>
        <w:t>)</w:t>
      </w:r>
    </w:p>
    <w:p w14:paraId="7B8034A3" w14:textId="77777777" w:rsidR="00D30002" w:rsidRDefault="00D30002" w:rsidP="00613BE8">
      <w:pPr>
        <w:pStyle w:val="aa"/>
        <w:ind w:left="0"/>
        <w:rPr>
          <w:rFonts w:cs="David"/>
          <w:sz w:val="24"/>
          <w:szCs w:val="28"/>
        </w:rPr>
      </w:pPr>
    </w:p>
    <w:p w14:paraId="00705864" w14:textId="77777777" w:rsidR="00D30002" w:rsidRPr="00FB47AD" w:rsidRDefault="00D30002" w:rsidP="00613BE8">
      <w:pPr>
        <w:widowControl w:val="0"/>
        <w:numPr>
          <w:ilvl w:val="0"/>
          <w:numId w:val="14"/>
        </w:numPr>
        <w:shd w:val="clear" w:color="auto" w:fill="FFFFFF"/>
        <w:tabs>
          <w:tab w:val="num" w:pos="-167"/>
        </w:tabs>
        <w:autoSpaceDE w:val="0"/>
        <w:autoSpaceDN w:val="0"/>
        <w:bidi w:val="0"/>
        <w:adjustRightInd w:val="0"/>
        <w:spacing w:before="75" w:line="360" w:lineRule="auto"/>
        <w:ind w:left="0" w:hanging="567"/>
        <w:jc w:val="both"/>
        <w:outlineLvl w:val="0"/>
        <w:rPr>
          <w:rFonts w:cs="Times New Roman"/>
          <w:sz w:val="24"/>
          <w:szCs w:val="24"/>
        </w:rPr>
      </w:pPr>
      <w:r w:rsidRPr="00B71172">
        <w:rPr>
          <w:rFonts w:cs="David"/>
          <w:sz w:val="24"/>
          <w:szCs w:val="28"/>
        </w:rPr>
        <w:t xml:space="preserve"> </w:t>
      </w:r>
      <w:r w:rsidRPr="00B71172">
        <w:rPr>
          <w:sz w:val="24"/>
          <w:szCs w:val="24"/>
        </w:rPr>
        <w:t xml:space="preserve"> "Tree Wormwood (Artemisia </w:t>
      </w:r>
      <w:proofErr w:type="spellStart"/>
      <w:r w:rsidRPr="00B71172">
        <w:rPr>
          <w:sz w:val="24"/>
          <w:szCs w:val="24"/>
        </w:rPr>
        <w:t>arborescens</w:t>
      </w:r>
      <w:proofErr w:type="spellEnd"/>
      <w:r w:rsidRPr="00B71172">
        <w:rPr>
          <w:sz w:val="24"/>
          <w:szCs w:val="24"/>
        </w:rPr>
        <w:t xml:space="preserve">) at Montfort Castle: The Possible Introduction of Medicinal Plant from Western Europe to the Latin East in the Crusader Period", Montfort - </w:t>
      </w:r>
      <w:r w:rsidRPr="00B71172">
        <w:rPr>
          <w:rFonts w:cs="Times New Roman"/>
          <w:sz w:val="24"/>
          <w:szCs w:val="24"/>
        </w:rPr>
        <w:t> History, early Research and Recent Studies of the Principal Fortress of the Teutonic Order in the Latin East (Adrian J. Boas ed.), Leiden 2017, pp. 258 –</w:t>
      </w:r>
      <w:r>
        <w:rPr>
          <w:rFonts w:cs="Times New Roman"/>
          <w:sz w:val="24"/>
          <w:szCs w:val="24"/>
        </w:rPr>
        <w:t xml:space="preserve"> 265 (with </w:t>
      </w:r>
      <w:r w:rsidRPr="00B71172">
        <w:rPr>
          <w:sz w:val="24"/>
          <w:szCs w:val="24"/>
        </w:rPr>
        <w:t xml:space="preserve">N. </w:t>
      </w:r>
      <w:proofErr w:type="spellStart"/>
      <w:r w:rsidRPr="00B71172">
        <w:rPr>
          <w:sz w:val="24"/>
          <w:szCs w:val="24"/>
        </w:rPr>
        <w:t>Dudai</w:t>
      </w:r>
      <w:proofErr w:type="spellEnd"/>
      <w:r>
        <w:rPr>
          <w:sz w:val="24"/>
          <w:szCs w:val="24"/>
        </w:rPr>
        <w:t>).</w:t>
      </w:r>
    </w:p>
    <w:p w14:paraId="70FB9B83" w14:textId="77777777" w:rsidR="00D30002" w:rsidRDefault="00D30002" w:rsidP="00613BE8">
      <w:pPr>
        <w:pStyle w:val="aa"/>
        <w:ind w:left="0"/>
        <w:rPr>
          <w:rFonts w:cs="Times New Roman"/>
          <w:sz w:val="24"/>
          <w:szCs w:val="24"/>
        </w:rPr>
      </w:pPr>
    </w:p>
    <w:p w14:paraId="7F89F0B7" w14:textId="77777777" w:rsidR="00D30002" w:rsidRPr="00FB47AD" w:rsidRDefault="00D30002" w:rsidP="00613BE8">
      <w:pPr>
        <w:widowControl w:val="0"/>
        <w:numPr>
          <w:ilvl w:val="0"/>
          <w:numId w:val="14"/>
        </w:numPr>
        <w:shd w:val="clear" w:color="auto" w:fill="FFFFFF"/>
        <w:tabs>
          <w:tab w:val="clear" w:pos="1631"/>
          <w:tab w:val="num" w:pos="420"/>
        </w:tabs>
        <w:autoSpaceDE w:val="0"/>
        <w:autoSpaceDN w:val="0"/>
        <w:bidi w:val="0"/>
        <w:adjustRightInd w:val="0"/>
        <w:spacing w:before="75" w:line="360" w:lineRule="auto"/>
        <w:ind w:left="420"/>
        <w:jc w:val="both"/>
        <w:outlineLvl w:val="0"/>
        <w:rPr>
          <w:rFonts w:cs="Times New Roman"/>
          <w:sz w:val="24"/>
          <w:szCs w:val="24"/>
        </w:rPr>
      </w:pPr>
      <w:r w:rsidRPr="00FB47AD">
        <w:rPr>
          <w:rFonts w:cs="Times New Roman"/>
          <w:sz w:val="24"/>
          <w:szCs w:val="24"/>
        </w:rPr>
        <w:t xml:space="preserve"> </w:t>
      </w:r>
      <w:r w:rsidRPr="00FB47AD">
        <w:rPr>
          <w:rFonts w:cs="Times New Roman"/>
          <w:sz w:val="24"/>
          <w:szCs w:val="24"/>
          <w:bdr w:val="none" w:sz="0" w:space="0" w:color="auto" w:frame="1"/>
        </w:rPr>
        <w:t xml:space="preserve">"New Evidence of the Purple-Dye Industry at Tel </w:t>
      </w:r>
      <w:proofErr w:type="spellStart"/>
      <w:r w:rsidRPr="00FB47AD">
        <w:rPr>
          <w:rFonts w:cs="Times New Roman"/>
          <w:sz w:val="24"/>
          <w:szCs w:val="24"/>
          <w:bdr w:val="none" w:sz="0" w:space="0" w:color="auto" w:frame="1"/>
        </w:rPr>
        <w:t>Shiqmona</w:t>
      </w:r>
      <w:proofErr w:type="spellEnd"/>
      <w:r w:rsidRPr="00FB47AD">
        <w:rPr>
          <w:rFonts w:cs="Times New Roman"/>
          <w:sz w:val="24"/>
          <w:szCs w:val="24"/>
          <w:bdr w:val="none" w:sz="0" w:space="0" w:color="auto" w:frame="1"/>
        </w:rPr>
        <w:t>, Israel</w:t>
      </w:r>
      <w:r w:rsidRPr="00FB47AD">
        <w:rPr>
          <w:rFonts w:cs="Times New Roman"/>
          <w:sz w:val="24"/>
          <w:szCs w:val="24"/>
        </w:rPr>
        <w:t>". </w:t>
      </w:r>
      <w:r w:rsidRPr="00FB47AD">
        <w:rPr>
          <w:rFonts w:cs="Times New Roman"/>
          <w:sz w:val="24"/>
          <w:szCs w:val="24"/>
          <w:bdr w:val="none" w:sz="0" w:space="0" w:color="auto" w:frame="1"/>
        </w:rPr>
        <w:t>Archaeometry</w:t>
      </w:r>
      <w:r w:rsidRPr="00FB47AD">
        <w:rPr>
          <w:rFonts w:cs="Times New Roman"/>
          <w:sz w:val="24"/>
          <w:szCs w:val="24"/>
        </w:rPr>
        <w:t>, (</w:t>
      </w:r>
      <w:r w:rsidRPr="00FB47AD">
        <w:rPr>
          <w:rFonts w:cs="Times New Roman"/>
          <w:sz w:val="24"/>
          <w:szCs w:val="24"/>
          <w:bdr w:val="none" w:sz="0" w:space="0" w:color="auto" w:frame="1"/>
        </w:rPr>
        <w:t>2017</w:t>
      </w:r>
      <w:r w:rsidRPr="00FB47AD">
        <w:rPr>
          <w:rFonts w:cs="Times New Roman"/>
          <w:sz w:val="24"/>
          <w:szCs w:val="24"/>
        </w:rPr>
        <w:t xml:space="preserve">) pp. 1-11 </w:t>
      </w:r>
      <w:proofErr w:type="spellStart"/>
      <w:r w:rsidRPr="00FB47AD">
        <w:rPr>
          <w:rFonts w:cs="Times New Roman"/>
          <w:sz w:val="24"/>
          <w:szCs w:val="24"/>
        </w:rPr>
        <w:t>doi</w:t>
      </w:r>
      <w:proofErr w:type="spellEnd"/>
      <w:r w:rsidRPr="00FB47AD">
        <w:rPr>
          <w:rFonts w:cs="Times New Roman"/>
          <w:sz w:val="24"/>
          <w:szCs w:val="24"/>
        </w:rPr>
        <w:t>: </w:t>
      </w:r>
      <w:hyperlink r:id="rId6" w:tgtFrame="_blank" w:tooltip="Link to external resource: 10.1111/arcm.12290" w:history="1">
        <w:r w:rsidRPr="00FB47AD">
          <w:rPr>
            <w:rFonts w:cs="Times New Roman"/>
            <w:sz w:val="24"/>
            <w:szCs w:val="24"/>
          </w:rPr>
          <w:t>10.1111/arcm.12290</w:t>
        </w:r>
      </w:hyperlink>
      <w:r w:rsidRPr="00FB47AD">
        <w:rPr>
          <w:rFonts w:cs="Times New Roman"/>
          <w:sz w:val="24"/>
          <w:szCs w:val="24"/>
        </w:rPr>
        <w:t>.</w:t>
      </w:r>
    </w:p>
    <w:p w14:paraId="69E49916" w14:textId="77777777" w:rsidR="00D30002" w:rsidRDefault="00D30002" w:rsidP="00613BE8">
      <w:pPr>
        <w:shd w:val="clear" w:color="auto" w:fill="FFFFFF"/>
        <w:bidi w:val="0"/>
        <w:spacing w:line="360" w:lineRule="auto"/>
        <w:ind w:left="420"/>
        <w:rPr>
          <w:rFonts w:cs="Times New Roman"/>
          <w:sz w:val="24"/>
          <w:szCs w:val="24"/>
          <w:bdr w:val="none" w:sz="0" w:space="0" w:color="auto" w:frame="1"/>
        </w:rPr>
      </w:pPr>
      <w:r>
        <w:rPr>
          <w:rFonts w:cs="Times New Roman"/>
          <w:sz w:val="24"/>
          <w:szCs w:val="24"/>
        </w:rPr>
        <w:t xml:space="preserve">(with </w:t>
      </w:r>
      <w:r w:rsidRPr="00FB47AD">
        <w:rPr>
          <w:rFonts w:cs="Times New Roman"/>
          <w:sz w:val="24"/>
          <w:szCs w:val="24"/>
          <w:bdr w:val="none" w:sz="0" w:space="0" w:color="auto" w:frame="1"/>
        </w:rPr>
        <w:t>N. Sukenik,</w:t>
      </w:r>
      <w:r w:rsidRPr="00FB47AD">
        <w:rPr>
          <w:rFonts w:cs="Times New Roman"/>
          <w:sz w:val="24"/>
          <w:szCs w:val="24"/>
        </w:rPr>
        <w:t> </w:t>
      </w:r>
      <w:r w:rsidRPr="00FB47AD">
        <w:rPr>
          <w:rFonts w:cs="Times New Roman"/>
          <w:sz w:val="24"/>
          <w:szCs w:val="24"/>
          <w:bdr w:val="none" w:sz="0" w:space="0" w:color="auto" w:frame="1"/>
        </w:rPr>
        <w:t xml:space="preserve">D. </w:t>
      </w:r>
      <w:proofErr w:type="spellStart"/>
      <w:proofErr w:type="gramStart"/>
      <w:r w:rsidRPr="00FB47AD">
        <w:rPr>
          <w:rFonts w:cs="Times New Roman"/>
          <w:sz w:val="24"/>
          <w:szCs w:val="24"/>
          <w:bdr w:val="none" w:sz="0" w:space="0" w:color="auto" w:frame="1"/>
        </w:rPr>
        <w:t>Iluz</w:t>
      </w:r>
      <w:proofErr w:type="spellEnd"/>
      <w:r w:rsidRPr="00FB47AD">
        <w:rPr>
          <w:rFonts w:cs="Times New Roman"/>
          <w:sz w:val="24"/>
          <w:szCs w:val="24"/>
          <w:bdr w:val="none" w:sz="0" w:space="0" w:color="auto" w:frame="1"/>
        </w:rPr>
        <w:t xml:space="preserve">, </w:t>
      </w:r>
      <w:r w:rsidRPr="00FB47AD">
        <w:rPr>
          <w:rFonts w:cs="Times New Roman"/>
          <w:sz w:val="24"/>
          <w:szCs w:val="24"/>
        </w:rPr>
        <w:t> </w:t>
      </w:r>
      <w:r w:rsidRPr="00FB47AD">
        <w:rPr>
          <w:rFonts w:cs="Times New Roman"/>
          <w:sz w:val="24"/>
          <w:szCs w:val="24"/>
          <w:bdr w:val="none" w:sz="0" w:space="0" w:color="auto" w:frame="1"/>
        </w:rPr>
        <w:t>A.</w:t>
      </w:r>
      <w:proofErr w:type="gramEnd"/>
      <w:r w:rsidRPr="00FB47AD">
        <w:rPr>
          <w:rFonts w:cs="Times New Roman"/>
          <w:sz w:val="24"/>
          <w:szCs w:val="24"/>
        </w:rPr>
        <w:t xml:space="preserve"> </w:t>
      </w:r>
      <w:proofErr w:type="spellStart"/>
      <w:r w:rsidRPr="00FB47AD">
        <w:rPr>
          <w:rFonts w:cs="Times New Roman"/>
          <w:sz w:val="24"/>
          <w:szCs w:val="24"/>
          <w:bdr w:val="none" w:sz="0" w:space="0" w:color="auto" w:frame="1"/>
        </w:rPr>
        <w:t>Varvak</w:t>
      </w:r>
      <w:proofErr w:type="spellEnd"/>
      <w:r w:rsidRPr="00FB47AD">
        <w:rPr>
          <w:rFonts w:cs="Times New Roman"/>
          <w:sz w:val="24"/>
          <w:szCs w:val="24"/>
          <w:bdr w:val="none" w:sz="0" w:space="0" w:color="auto" w:frame="1"/>
        </w:rPr>
        <w:t xml:space="preserve">, </w:t>
      </w:r>
      <w:r w:rsidRPr="00FB47AD">
        <w:rPr>
          <w:rFonts w:cs="Times New Roman"/>
          <w:sz w:val="24"/>
          <w:szCs w:val="24"/>
        </w:rPr>
        <w:t xml:space="preserve">and </w:t>
      </w:r>
      <w:r w:rsidRPr="00FB47AD">
        <w:rPr>
          <w:rFonts w:cs="Times New Roman"/>
          <w:sz w:val="24"/>
          <w:szCs w:val="24"/>
          <w:bdr w:val="none" w:sz="0" w:space="0" w:color="auto" w:frame="1"/>
        </w:rPr>
        <w:t>S.</w:t>
      </w:r>
      <w:r w:rsidRPr="00FB47AD">
        <w:rPr>
          <w:rFonts w:cs="Times New Roman"/>
          <w:sz w:val="24"/>
          <w:szCs w:val="24"/>
        </w:rPr>
        <w:t>  </w:t>
      </w:r>
      <w:r w:rsidRPr="00FB47AD">
        <w:rPr>
          <w:rFonts w:cs="Times New Roman"/>
          <w:sz w:val="24"/>
          <w:szCs w:val="24"/>
          <w:bdr w:val="none" w:sz="0" w:space="0" w:color="auto" w:frame="1"/>
        </w:rPr>
        <w:t>Bar</w:t>
      </w:r>
      <w:r>
        <w:rPr>
          <w:rFonts w:cs="Times New Roman"/>
          <w:sz w:val="24"/>
          <w:szCs w:val="24"/>
          <w:bdr w:val="none" w:sz="0" w:space="0" w:color="auto" w:frame="1"/>
        </w:rPr>
        <w:t>)</w:t>
      </w:r>
    </w:p>
    <w:p w14:paraId="01D1BD88" w14:textId="77777777" w:rsidR="00D30002" w:rsidRDefault="00D30002" w:rsidP="00613BE8">
      <w:pPr>
        <w:shd w:val="clear" w:color="auto" w:fill="FFFFFF"/>
        <w:bidi w:val="0"/>
        <w:spacing w:line="360" w:lineRule="auto"/>
        <w:ind w:left="420"/>
        <w:rPr>
          <w:rFonts w:cs="Times New Roman"/>
          <w:sz w:val="24"/>
          <w:szCs w:val="24"/>
          <w:bdr w:val="none" w:sz="0" w:space="0" w:color="auto" w:frame="1"/>
        </w:rPr>
      </w:pPr>
    </w:p>
    <w:p w14:paraId="6660CA65" w14:textId="77777777" w:rsidR="00D30002" w:rsidRPr="00C24F92" w:rsidRDefault="00D30002" w:rsidP="00613BE8">
      <w:pPr>
        <w:widowControl w:val="0"/>
        <w:numPr>
          <w:ilvl w:val="0"/>
          <w:numId w:val="14"/>
        </w:numPr>
        <w:shd w:val="clear" w:color="auto" w:fill="FFFFFF"/>
        <w:tabs>
          <w:tab w:val="clear" w:pos="1631"/>
          <w:tab w:val="num" w:pos="420"/>
        </w:tabs>
        <w:autoSpaceDE w:val="0"/>
        <w:autoSpaceDN w:val="0"/>
        <w:bidi w:val="0"/>
        <w:adjustRightInd w:val="0"/>
        <w:spacing w:before="75" w:line="360" w:lineRule="auto"/>
        <w:ind w:left="0"/>
        <w:jc w:val="both"/>
        <w:outlineLvl w:val="0"/>
        <w:rPr>
          <w:rFonts w:cs="Times New Roman"/>
          <w:sz w:val="24"/>
          <w:szCs w:val="28"/>
        </w:rPr>
      </w:pPr>
      <w:r w:rsidRPr="00C24F92">
        <w:rPr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C24F92">
        <w:rPr>
          <w:rFonts w:cs="Times New Roman"/>
          <w:sz w:val="24"/>
          <w:szCs w:val="24"/>
        </w:rPr>
        <w:t>"Balsam: The Most Expensive Perfume Plant in the World", The Paths of</w:t>
      </w:r>
      <w:r w:rsidRPr="00C24F92">
        <w:rPr>
          <w:rFonts w:cs="Times New Roman"/>
          <w:sz w:val="24"/>
        </w:rPr>
        <w:t xml:space="preserve"> </w:t>
      </w:r>
      <w:r w:rsidRPr="00C24F92">
        <w:rPr>
          <w:rFonts w:cs="Times New Roman"/>
          <w:sz w:val="24"/>
          <w:szCs w:val="24"/>
        </w:rPr>
        <w:t xml:space="preserve"> Daniel:</w:t>
      </w:r>
      <w:r w:rsidRPr="00C24F92">
        <w:rPr>
          <w:rFonts w:cs="Times New Roman"/>
          <w:sz w:val="24"/>
        </w:rPr>
        <w:t xml:space="preserve"> </w:t>
      </w:r>
      <w:r w:rsidRPr="00C24F92">
        <w:rPr>
          <w:rFonts w:cs="Times New Roman"/>
          <w:sz w:val="24"/>
          <w:szCs w:val="24"/>
        </w:rPr>
        <w:t>Studies in Judaism and Jewish Culture in Honor of</w:t>
      </w:r>
      <w:r w:rsidRPr="00C24F92">
        <w:rPr>
          <w:rFonts w:cs="Times New Roman"/>
          <w:sz w:val="24"/>
        </w:rPr>
        <w:t xml:space="preserve"> </w:t>
      </w:r>
      <w:r w:rsidRPr="00C24F92">
        <w:rPr>
          <w:rFonts w:cs="Times New Roman"/>
          <w:sz w:val="24"/>
          <w:szCs w:val="24"/>
        </w:rPr>
        <w:t>Rabbi Professor Daniel Sperber</w:t>
      </w:r>
      <w:r w:rsidRPr="00C24F92">
        <w:rPr>
          <w:rFonts w:cs="Times New Roman"/>
          <w:sz w:val="24"/>
        </w:rPr>
        <w:t xml:space="preserve"> (A.</w:t>
      </w:r>
      <w:r w:rsidRPr="00C24F92">
        <w:rPr>
          <w:rFonts w:cs="Times New Roman"/>
          <w:sz w:val="24"/>
          <w:szCs w:val="24"/>
        </w:rPr>
        <w:t xml:space="preserve"> S. </w:t>
      </w:r>
      <w:proofErr w:type="spellStart"/>
      <w:r w:rsidRPr="00C24F92">
        <w:rPr>
          <w:rFonts w:cs="Times New Roman"/>
          <w:sz w:val="24"/>
          <w:szCs w:val="24"/>
        </w:rPr>
        <w:t>Ferziger</w:t>
      </w:r>
      <w:proofErr w:type="spellEnd"/>
      <w:r w:rsidRPr="00C24F92">
        <w:rPr>
          <w:rFonts w:cs="Times New Roman"/>
          <w:sz w:val="24"/>
        </w:rPr>
        <w:t xml:space="preserve"> ed.), Ramat Gan 2017, pp. 15-27 (with D. </w:t>
      </w:r>
      <w:proofErr w:type="spellStart"/>
      <w:r w:rsidRPr="00C24F92">
        <w:rPr>
          <w:rFonts w:cs="Times New Roman"/>
          <w:sz w:val="24"/>
        </w:rPr>
        <w:t>Iluz</w:t>
      </w:r>
      <w:proofErr w:type="spellEnd"/>
      <w:r w:rsidRPr="00C24F92">
        <w:rPr>
          <w:rFonts w:cs="Times New Roman"/>
          <w:sz w:val="24"/>
        </w:rPr>
        <w:t>)</w:t>
      </w:r>
      <w:r w:rsidRPr="00C24F92">
        <w:rPr>
          <w:rFonts w:cs="Times New Roman"/>
          <w:sz w:val="24"/>
          <w:szCs w:val="24"/>
        </w:rPr>
        <w:t>.</w:t>
      </w:r>
    </w:p>
    <w:p w14:paraId="2A41632E" w14:textId="77777777" w:rsidR="00D30002" w:rsidRDefault="00D30002" w:rsidP="00613BE8">
      <w:pPr>
        <w:widowControl w:val="0"/>
        <w:shd w:val="clear" w:color="auto" w:fill="FFFFFF"/>
        <w:autoSpaceDE w:val="0"/>
        <w:autoSpaceDN w:val="0"/>
        <w:bidi w:val="0"/>
        <w:adjustRightInd w:val="0"/>
        <w:spacing w:before="75" w:line="360" w:lineRule="auto"/>
        <w:jc w:val="both"/>
        <w:outlineLvl w:val="0"/>
        <w:rPr>
          <w:rFonts w:cs="David"/>
          <w:sz w:val="24"/>
          <w:szCs w:val="28"/>
        </w:rPr>
      </w:pPr>
    </w:p>
    <w:p w14:paraId="2986A811" w14:textId="77777777" w:rsidR="00D30002" w:rsidRDefault="00D30002" w:rsidP="00613BE8">
      <w:pPr>
        <w:pStyle w:val="aa"/>
        <w:numPr>
          <w:ilvl w:val="0"/>
          <w:numId w:val="14"/>
        </w:numPr>
        <w:tabs>
          <w:tab w:val="clear" w:pos="1631"/>
          <w:tab w:val="num" w:pos="420"/>
        </w:tabs>
        <w:spacing w:line="360" w:lineRule="auto"/>
        <w:ind w:left="420"/>
        <w:rPr>
          <w:sz w:val="24"/>
          <w:szCs w:val="26"/>
        </w:rPr>
      </w:pPr>
      <w:r w:rsidRPr="001A2421">
        <w:rPr>
          <w:sz w:val="24"/>
          <w:szCs w:val="26"/>
        </w:rPr>
        <w:t xml:space="preserve">"Most – Cherished Gemstone in the Medieval Arab World", </w:t>
      </w:r>
      <w:r w:rsidRPr="001A2421">
        <w:rPr>
          <w:b/>
          <w:bCs/>
          <w:sz w:val="24"/>
          <w:szCs w:val="26"/>
        </w:rPr>
        <w:t>The Royal Asiatic Society</w:t>
      </w:r>
      <w:r w:rsidRPr="001A2421">
        <w:rPr>
          <w:sz w:val="24"/>
          <w:szCs w:val="26"/>
        </w:rPr>
        <w:t xml:space="preserve">, 27 (2017), pp. 377-401 (With </w:t>
      </w:r>
      <w:proofErr w:type="spellStart"/>
      <w:proofErr w:type="gramStart"/>
      <w:r w:rsidRPr="001A2421">
        <w:rPr>
          <w:sz w:val="24"/>
          <w:szCs w:val="26"/>
        </w:rPr>
        <w:t>E.Lev</w:t>
      </w:r>
      <w:proofErr w:type="spellEnd"/>
      <w:proofErr w:type="gramEnd"/>
      <w:r w:rsidRPr="001A2421">
        <w:rPr>
          <w:sz w:val="24"/>
          <w:szCs w:val="26"/>
        </w:rPr>
        <w:t>).</w:t>
      </w:r>
    </w:p>
    <w:p w14:paraId="2DEA4B2D" w14:textId="77777777" w:rsidR="00D30002" w:rsidRPr="001A2421" w:rsidRDefault="00D30002" w:rsidP="00613BE8">
      <w:pPr>
        <w:pStyle w:val="aa"/>
        <w:spacing w:line="360" w:lineRule="auto"/>
        <w:ind w:left="420"/>
        <w:rPr>
          <w:sz w:val="24"/>
          <w:szCs w:val="26"/>
        </w:rPr>
      </w:pPr>
    </w:p>
    <w:p w14:paraId="1052BD44" w14:textId="77777777" w:rsidR="00D30002" w:rsidRPr="00001C13" w:rsidRDefault="00D30002" w:rsidP="00613BE8">
      <w:pPr>
        <w:widowControl w:val="0"/>
        <w:numPr>
          <w:ilvl w:val="0"/>
          <w:numId w:val="14"/>
        </w:numPr>
        <w:shd w:val="clear" w:color="auto" w:fill="FFFFFF"/>
        <w:tabs>
          <w:tab w:val="clear" w:pos="1631"/>
          <w:tab w:val="num" w:pos="420"/>
        </w:tabs>
        <w:autoSpaceDE w:val="0"/>
        <w:autoSpaceDN w:val="0"/>
        <w:bidi w:val="0"/>
        <w:adjustRightInd w:val="0"/>
        <w:spacing w:before="75" w:line="360" w:lineRule="auto"/>
        <w:ind w:left="420"/>
        <w:jc w:val="both"/>
        <w:outlineLvl w:val="0"/>
        <w:rPr>
          <w:rFonts w:cs="Times New Roman"/>
          <w:sz w:val="24"/>
        </w:rPr>
      </w:pPr>
      <w:r w:rsidRPr="00494A33">
        <w:rPr>
          <w:rFonts w:cs="Times New Roman"/>
          <w:sz w:val="24"/>
          <w:szCs w:val="28"/>
        </w:rPr>
        <w:t xml:space="preserve">  </w:t>
      </w:r>
      <w:r w:rsidRPr="00494A33">
        <w:rPr>
          <w:rFonts w:cs="Times New Roman"/>
          <w:color w:val="333333"/>
          <w:sz w:val="24"/>
          <w:szCs w:val="24"/>
        </w:rPr>
        <w:t>"Early evidence (late 2</w:t>
      </w:r>
      <w:r w:rsidRPr="00494A33">
        <w:rPr>
          <w:rFonts w:cs="Times New Roman"/>
          <w:color w:val="333333"/>
          <w:sz w:val="24"/>
          <w:szCs w:val="24"/>
          <w:vertAlign w:val="superscript"/>
        </w:rPr>
        <w:t>nd</w:t>
      </w:r>
      <w:r w:rsidRPr="00494A33">
        <w:rPr>
          <w:rFonts w:cs="Times New Roman"/>
          <w:color w:val="333333"/>
          <w:sz w:val="24"/>
          <w:szCs w:val="24"/>
        </w:rPr>
        <w:t xml:space="preserve"> millennium BCE) of plant-based dyeing of textiles from </w:t>
      </w:r>
      <w:proofErr w:type="spellStart"/>
      <w:r w:rsidRPr="00494A33">
        <w:rPr>
          <w:rFonts w:cs="Times New Roman"/>
          <w:color w:val="333333"/>
          <w:sz w:val="24"/>
          <w:szCs w:val="24"/>
        </w:rPr>
        <w:t>Timna</w:t>
      </w:r>
      <w:proofErr w:type="spellEnd"/>
      <w:r w:rsidRPr="00494A33">
        <w:rPr>
          <w:rFonts w:cs="Times New Roman"/>
          <w:color w:val="333333"/>
          <w:sz w:val="24"/>
          <w:szCs w:val="24"/>
        </w:rPr>
        <w:t xml:space="preserve">, Israel", </w:t>
      </w:r>
      <w:proofErr w:type="spellStart"/>
      <w:r w:rsidRPr="00494A33">
        <w:rPr>
          <w:rFonts w:cs="Times New Roman"/>
          <w:b/>
          <w:bCs/>
          <w:color w:val="333333"/>
          <w:sz w:val="24"/>
          <w:szCs w:val="24"/>
        </w:rPr>
        <w:t>Plos</w:t>
      </w:r>
      <w:proofErr w:type="spellEnd"/>
      <w:r w:rsidRPr="00494A33">
        <w:rPr>
          <w:rFonts w:cs="Times New Roman"/>
          <w:b/>
          <w:bCs/>
          <w:color w:val="333333"/>
          <w:sz w:val="24"/>
          <w:szCs w:val="24"/>
        </w:rPr>
        <w:t xml:space="preserve"> One</w:t>
      </w:r>
      <w:r w:rsidRPr="00494A33">
        <w:rPr>
          <w:rFonts w:cs="Times New Roman"/>
          <w:color w:val="333333"/>
          <w:sz w:val="24"/>
          <w:szCs w:val="24"/>
        </w:rPr>
        <w:t>, 2017</w:t>
      </w:r>
      <w:r w:rsidRPr="00494A33">
        <w:rPr>
          <w:rFonts w:cs="Times New Roman"/>
          <w:color w:val="333333"/>
          <w:sz w:val="24"/>
        </w:rPr>
        <w:t xml:space="preserve"> </w:t>
      </w:r>
      <w:r w:rsidRPr="00001C13">
        <w:rPr>
          <w:rFonts w:cs="Times New Roman"/>
          <w:sz w:val="24"/>
        </w:rPr>
        <w:t xml:space="preserve">(With N. Sukenik , D. </w:t>
      </w:r>
      <w:proofErr w:type="spellStart"/>
      <w:r w:rsidRPr="00001C13">
        <w:rPr>
          <w:rFonts w:cs="Times New Roman"/>
          <w:sz w:val="24"/>
        </w:rPr>
        <w:t>Iluz</w:t>
      </w:r>
      <w:proofErr w:type="spellEnd"/>
      <w:r w:rsidRPr="00001C13">
        <w:rPr>
          <w:rFonts w:cs="Times New Roman"/>
          <w:sz w:val="24"/>
        </w:rPr>
        <w:t xml:space="preserve">, A. </w:t>
      </w:r>
      <w:proofErr w:type="spellStart"/>
      <w:r w:rsidRPr="00001C13">
        <w:rPr>
          <w:rFonts w:cs="Times New Roman"/>
          <w:sz w:val="24"/>
        </w:rPr>
        <w:t>Varvak</w:t>
      </w:r>
      <w:proofErr w:type="spellEnd"/>
      <w:r w:rsidRPr="00001C13">
        <w:rPr>
          <w:rFonts w:cs="Times New Roman"/>
          <w:sz w:val="24"/>
        </w:rPr>
        <w:t xml:space="preserve">, V. Workman, O. </w:t>
      </w:r>
      <w:proofErr w:type="spellStart"/>
      <w:r w:rsidRPr="00001C13">
        <w:rPr>
          <w:rFonts w:cs="Times New Roman"/>
          <w:sz w:val="24"/>
        </w:rPr>
        <w:t>Shamir,And</w:t>
      </w:r>
      <w:proofErr w:type="spellEnd"/>
      <w:r w:rsidRPr="00001C13">
        <w:rPr>
          <w:rFonts w:cs="Times New Roman"/>
          <w:sz w:val="24"/>
        </w:rPr>
        <w:t xml:space="preserve"> </w:t>
      </w:r>
      <w:proofErr w:type="spellStart"/>
      <w:r w:rsidRPr="00001C13">
        <w:rPr>
          <w:rFonts w:cs="Times New Roman"/>
          <w:sz w:val="24"/>
        </w:rPr>
        <w:t>Erez</w:t>
      </w:r>
      <w:proofErr w:type="spellEnd"/>
      <w:r w:rsidRPr="00001C13">
        <w:rPr>
          <w:rFonts w:cs="Times New Roman"/>
          <w:sz w:val="24"/>
        </w:rPr>
        <w:t xml:space="preserve"> Ben-Yosef)</w:t>
      </w:r>
    </w:p>
    <w:p w14:paraId="51338ADB" w14:textId="77777777" w:rsidR="00760EE3" w:rsidRDefault="00613BE8" w:rsidP="00613BE8">
      <w:pPr>
        <w:widowControl w:val="0"/>
        <w:shd w:val="clear" w:color="auto" w:fill="FFFFFF"/>
        <w:autoSpaceDE w:val="0"/>
        <w:autoSpaceDN w:val="0"/>
        <w:bidi w:val="0"/>
        <w:adjustRightInd w:val="0"/>
        <w:spacing w:before="75" w:line="360" w:lineRule="auto"/>
        <w:jc w:val="both"/>
        <w:outlineLvl w:val="0"/>
        <w:rPr>
          <w:rFonts w:cs="David"/>
          <w:sz w:val="24"/>
          <w:szCs w:val="28"/>
        </w:rPr>
      </w:pPr>
      <w:hyperlink r:id="rId7" w:history="1">
        <w:r w:rsidR="00760EE3" w:rsidRPr="00CA252E">
          <w:rPr>
            <w:rStyle w:val="Hyperlink"/>
            <w:rFonts w:cs="Times New Roman"/>
            <w:sz w:val="24"/>
            <w:szCs w:val="24"/>
          </w:rPr>
          <w:t>http://journals.plos.org/plosone/article?id=10.1371/journal.pone.0179014</w:t>
        </w:r>
      </w:hyperlink>
    </w:p>
    <w:p w14:paraId="4162D364" w14:textId="77777777" w:rsidR="00760EE3" w:rsidRPr="00760EE3" w:rsidRDefault="00760EE3" w:rsidP="00613BE8">
      <w:pPr>
        <w:pStyle w:val="aa"/>
        <w:numPr>
          <w:ilvl w:val="0"/>
          <w:numId w:val="14"/>
        </w:numPr>
        <w:tabs>
          <w:tab w:val="clear" w:pos="1631"/>
          <w:tab w:val="num" w:pos="420"/>
        </w:tabs>
        <w:spacing w:after="200" w:line="276" w:lineRule="auto"/>
        <w:ind w:left="420"/>
        <w:rPr>
          <w:rFonts w:cs="David"/>
          <w:sz w:val="24"/>
          <w:szCs w:val="28"/>
        </w:rPr>
      </w:pPr>
      <w:r w:rsidRPr="00760EE3">
        <w:rPr>
          <w:rFonts w:cs="David"/>
          <w:sz w:val="24"/>
          <w:szCs w:val="28"/>
        </w:rPr>
        <w:br w:type="page"/>
      </w:r>
    </w:p>
    <w:p w14:paraId="07548962" w14:textId="77777777" w:rsidR="00760EE3" w:rsidRDefault="00760EE3" w:rsidP="00613BE8">
      <w:pPr>
        <w:pStyle w:val="aa"/>
        <w:numPr>
          <w:ilvl w:val="0"/>
          <w:numId w:val="17"/>
        </w:numPr>
        <w:ind w:left="780"/>
        <w:rPr>
          <w:rFonts w:eastAsiaTheme="minorHAnsi" w:cs="David"/>
          <w:sz w:val="24"/>
          <w:szCs w:val="24"/>
          <w:lang w:bidi="ar-JO"/>
        </w:rPr>
      </w:pPr>
      <w:r w:rsidRPr="00760EE3">
        <w:rPr>
          <w:sz w:val="24"/>
          <w:szCs w:val="24"/>
        </w:rPr>
        <w:lastRenderedPageBreak/>
        <w:t xml:space="preserve">"Analysis of the Blue Color from Textile Gr11Q31a", </w:t>
      </w:r>
      <w:r w:rsidRPr="00760EE3">
        <w:rPr>
          <w:color w:val="222222"/>
          <w:sz w:val="24"/>
          <w:szCs w:val="24"/>
          <w:shd w:val="clear" w:color="auto" w:fill="FFFFFF"/>
        </w:rPr>
        <w:t xml:space="preserve">J.B. Humbert and M. </w:t>
      </w:r>
      <w:proofErr w:type="spellStart"/>
      <w:r w:rsidRPr="00760EE3">
        <w:rPr>
          <w:color w:val="222222"/>
          <w:sz w:val="24"/>
          <w:szCs w:val="24"/>
          <w:shd w:val="clear" w:color="auto" w:fill="FFFFFF"/>
        </w:rPr>
        <w:t>Fidanzio</w:t>
      </w:r>
      <w:proofErr w:type="spellEnd"/>
      <w:r w:rsidRPr="00760EE3">
        <w:rPr>
          <w:color w:val="222222"/>
          <w:sz w:val="24"/>
          <w:szCs w:val="24"/>
          <w:shd w:val="clear" w:color="auto" w:fill="FFFFFF"/>
        </w:rPr>
        <w:t xml:space="preserve">, (eds), Khirbet </w:t>
      </w:r>
      <w:proofErr w:type="spellStart"/>
      <w:r w:rsidRPr="00760EE3">
        <w:rPr>
          <w:color w:val="222222"/>
          <w:sz w:val="24"/>
          <w:szCs w:val="24"/>
          <w:shd w:val="clear" w:color="auto" w:fill="FFFFFF"/>
        </w:rPr>
        <w:t>Qumrân</w:t>
      </w:r>
      <w:proofErr w:type="spellEnd"/>
      <w:r w:rsidRPr="00760EE3">
        <w:rPr>
          <w:color w:val="222222"/>
          <w:sz w:val="24"/>
          <w:szCs w:val="24"/>
          <w:shd w:val="clear" w:color="auto" w:fill="FFFFFF"/>
        </w:rPr>
        <w:t xml:space="preserve"> et Aïn </w:t>
      </w:r>
      <w:proofErr w:type="spellStart"/>
      <w:r w:rsidRPr="00760EE3">
        <w:rPr>
          <w:color w:val="222222"/>
          <w:sz w:val="24"/>
          <w:szCs w:val="24"/>
          <w:shd w:val="clear" w:color="auto" w:fill="FFFFFF"/>
        </w:rPr>
        <w:t>Feshkha</w:t>
      </w:r>
      <w:proofErr w:type="spellEnd"/>
      <w:r w:rsidRPr="00760EE3">
        <w:rPr>
          <w:color w:val="222222"/>
          <w:sz w:val="24"/>
          <w:szCs w:val="24"/>
          <w:shd w:val="clear" w:color="auto" w:fill="FFFFFF"/>
        </w:rPr>
        <w:t xml:space="preserve"> IVA: Cave 11Q. Archaeology and New Scroll Fragments, NTOA.SA8A, Göttingen, </w:t>
      </w:r>
      <w:proofErr w:type="spellStart"/>
      <w:r w:rsidRPr="00760EE3">
        <w:rPr>
          <w:color w:val="222222"/>
          <w:sz w:val="24"/>
          <w:szCs w:val="24"/>
          <w:shd w:val="clear" w:color="auto" w:fill="FFFFFF"/>
        </w:rPr>
        <w:t>Vandenhoeck</w:t>
      </w:r>
      <w:proofErr w:type="spellEnd"/>
      <w:r w:rsidRPr="00760EE3">
        <w:rPr>
          <w:color w:val="222222"/>
          <w:sz w:val="24"/>
          <w:szCs w:val="24"/>
          <w:shd w:val="clear" w:color="auto" w:fill="FFFFFF"/>
        </w:rPr>
        <w:t xml:space="preserve"> &amp; Ruprecht, 2019. pp. 123-124</w:t>
      </w:r>
      <w:r w:rsidRPr="00760EE3">
        <w:rPr>
          <w:sz w:val="24"/>
          <w:szCs w:val="24"/>
        </w:rPr>
        <w:t xml:space="preserve"> (With N. Sukenik, A. </w:t>
      </w:r>
      <w:proofErr w:type="spellStart"/>
      <w:r w:rsidRPr="00760EE3">
        <w:rPr>
          <w:sz w:val="24"/>
          <w:szCs w:val="24"/>
        </w:rPr>
        <w:t>Varvak</w:t>
      </w:r>
      <w:proofErr w:type="spellEnd"/>
      <w:r w:rsidRPr="00760EE3">
        <w:rPr>
          <w:sz w:val="24"/>
          <w:szCs w:val="24"/>
        </w:rPr>
        <w:t xml:space="preserve"> &amp; D. </w:t>
      </w:r>
      <w:proofErr w:type="spellStart"/>
      <w:r w:rsidRPr="00760EE3">
        <w:rPr>
          <w:sz w:val="24"/>
          <w:szCs w:val="24"/>
        </w:rPr>
        <w:t>Iluz</w:t>
      </w:r>
      <w:proofErr w:type="spellEnd"/>
      <w:r w:rsidRPr="00760EE3">
        <w:rPr>
          <w:sz w:val="24"/>
          <w:szCs w:val="24"/>
        </w:rPr>
        <w:t>)</w:t>
      </w:r>
    </w:p>
    <w:p w14:paraId="51273736" w14:textId="77777777" w:rsidR="00E90236" w:rsidRDefault="00E90236" w:rsidP="00613BE8">
      <w:pPr>
        <w:numPr>
          <w:ilvl w:val="0"/>
          <w:numId w:val="17"/>
        </w:numPr>
        <w:bidi w:val="0"/>
        <w:ind w:left="780"/>
        <w:rPr>
          <w:rFonts w:cs="Times New Roman"/>
          <w:sz w:val="24"/>
          <w:szCs w:val="24"/>
        </w:rPr>
      </w:pPr>
      <w:r w:rsidRPr="003850F5">
        <w:t>"</w:t>
      </w:r>
      <w:r w:rsidRPr="003850F5">
        <w:rPr>
          <w:rFonts w:cs="Times New Roman"/>
          <w:sz w:val="24"/>
          <w:szCs w:val="24"/>
        </w:rPr>
        <w:t>The Scarab – The Idol that Rolls in Dung</w:t>
      </w:r>
      <w:r w:rsidRPr="003850F5">
        <w:t>"</w:t>
      </w:r>
      <w:r w:rsidRPr="003850F5">
        <w:rPr>
          <w:rFonts w:cs="Times New Roman"/>
          <w:sz w:val="24"/>
          <w:szCs w:val="24"/>
        </w:rPr>
        <w:t xml:space="preserve">, </w:t>
      </w:r>
      <w:r w:rsidRPr="003850F5">
        <w:rPr>
          <w:rFonts w:cs="Times New Roman"/>
          <w:b/>
          <w:bCs/>
          <w:sz w:val="24"/>
          <w:szCs w:val="24"/>
        </w:rPr>
        <w:t>Biblical Archaeology Review</w:t>
      </w:r>
      <w:r w:rsidRPr="003850F5">
        <w:t xml:space="preserve">, 46/3 </w:t>
      </w:r>
      <w:r w:rsidRPr="003850F5">
        <w:rPr>
          <w:rFonts w:cs="Times New Roman"/>
          <w:sz w:val="24"/>
          <w:szCs w:val="24"/>
        </w:rPr>
        <w:t xml:space="preserve"> </w:t>
      </w:r>
      <w:r w:rsidRPr="003850F5">
        <w:t xml:space="preserve"> (2020), </w:t>
      </w:r>
      <w:r w:rsidRPr="003850F5">
        <w:rPr>
          <w:rFonts w:cs="Times New Roman"/>
          <w:sz w:val="24"/>
          <w:szCs w:val="24"/>
        </w:rPr>
        <w:t>pp.</w:t>
      </w:r>
      <w:r w:rsidRPr="003850F5">
        <w:t xml:space="preserve"> 52-55.</w:t>
      </w:r>
      <w:r w:rsidRPr="003850F5">
        <w:rPr>
          <w:rFonts w:cs="Times New Roman"/>
          <w:sz w:val="24"/>
          <w:szCs w:val="24"/>
        </w:rPr>
        <w:t xml:space="preserve"> </w:t>
      </w:r>
    </w:p>
    <w:p w14:paraId="687DFED0" w14:textId="77777777" w:rsidR="00DA1AE6" w:rsidRDefault="00DA1AE6" w:rsidP="00613BE8">
      <w:pPr>
        <w:pStyle w:val="aa"/>
        <w:ind w:left="780"/>
        <w:rPr>
          <w:rFonts w:eastAsiaTheme="minorHAnsi" w:cs="David"/>
          <w:sz w:val="24"/>
          <w:szCs w:val="24"/>
          <w:lang w:bidi="ar-JO"/>
        </w:rPr>
      </w:pPr>
    </w:p>
    <w:p w14:paraId="44A5567E" w14:textId="77777777" w:rsidR="00DA1AE6" w:rsidRDefault="00DA1AE6" w:rsidP="00613BE8">
      <w:pPr>
        <w:pStyle w:val="aa"/>
        <w:numPr>
          <w:ilvl w:val="0"/>
          <w:numId w:val="17"/>
        </w:numPr>
        <w:spacing w:line="360" w:lineRule="auto"/>
        <w:ind w:left="780"/>
        <w:rPr>
          <w:sz w:val="24"/>
          <w:szCs w:val="24"/>
        </w:rPr>
      </w:pPr>
      <w:r w:rsidRPr="00DA1AE6">
        <w:rPr>
          <w:rFonts w:eastAsiaTheme="minorHAnsi" w:cs="David"/>
          <w:sz w:val="24"/>
          <w:szCs w:val="24"/>
          <w:lang w:bidi="ar-JO"/>
        </w:rPr>
        <w:t xml:space="preserve"> </w:t>
      </w:r>
      <w:proofErr w:type="gramStart"/>
      <w:r w:rsidRPr="00743211">
        <w:rPr>
          <w:rFonts w:cs="David"/>
          <w:b/>
          <w:bCs/>
          <w:sz w:val="24"/>
          <w:szCs w:val="24"/>
        </w:rPr>
        <w:t xml:space="preserve">A </w:t>
      </w:r>
      <w:r w:rsidRPr="00743211">
        <w:rPr>
          <w:rFonts w:cs="David" w:hint="cs"/>
          <w:b/>
          <w:bCs/>
          <w:sz w:val="24"/>
          <w:szCs w:val="24"/>
        </w:rPr>
        <w:t xml:space="preserve"> practical</w:t>
      </w:r>
      <w:proofErr w:type="gramEnd"/>
      <w:r w:rsidRPr="00743211">
        <w:rPr>
          <w:rFonts w:cs="David" w:hint="cs"/>
          <w:b/>
          <w:bCs/>
          <w:sz w:val="24"/>
          <w:szCs w:val="24"/>
        </w:rPr>
        <w:t xml:space="preserve"> guide to producing raw dye from snails for Royal Purple and Biblical Blue: History and reality</w:t>
      </w:r>
      <w:r w:rsidRPr="00DA1AE6">
        <w:rPr>
          <w:sz w:val="24"/>
          <w:szCs w:val="24"/>
        </w:rPr>
        <w:t xml:space="preserve">, Neve </w:t>
      </w:r>
      <w:proofErr w:type="spellStart"/>
      <w:r w:rsidRPr="00DA1AE6">
        <w:rPr>
          <w:sz w:val="24"/>
          <w:szCs w:val="24"/>
        </w:rPr>
        <w:t>Tzuf</w:t>
      </w:r>
      <w:proofErr w:type="spellEnd"/>
      <w:r w:rsidRPr="00DA1AE6">
        <w:rPr>
          <w:sz w:val="24"/>
          <w:szCs w:val="24"/>
        </w:rPr>
        <w:t xml:space="preserve">  2020.</w:t>
      </w:r>
    </w:p>
    <w:p w14:paraId="15F3ECF4" w14:textId="77777777" w:rsidR="002925CE" w:rsidRPr="002925CE" w:rsidRDefault="002925CE" w:rsidP="00613BE8">
      <w:pPr>
        <w:pStyle w:val="aa"/>
        <w:ind w:left="0"/>
        <w:rPr>
          <w:sz w:val="24"/>
          <w:szCs w:val="24"/>
        </w:rPr>
      </w:pPr>
    </w:p>
    <w:p w14:paraId="49D60390" w14:textId="77777777" w:rsidR="002925CE" w:rsidRPr="002925CE" w:rsidRDefault="002925CE" w:rsidP="00613BE8">
      <w:pPr>
        <w:pStyle w:val="aa"/>
        <w:numPr>
          <w:ilvl w:val="0"/>
          <w:numId w:val="17"/>
        </w:numPr>
        <w:spacing w:after="135" w:line="405" w:lineRule="atLeast"/>
        <w:ind w:left="780"/>
        <w:rPr>
          <w:rFonts w:cs="Times New Roman"/>
          <w:snapToGrid/>
          <w:sz w:val="24"/>
          <w:szCs w:val="24"/>
          <w:rtl/>
          <w:lang w:eastAsia="en-US"/>
        </w:rPr>
      </w:pPr>
      <w:r w:rsidRPr="002925CE">
        <w:rPr>
          <w:sz w:val="24"/>
          <w:szCs w:val="24"/>
        </w:rPr>
        <w:t xml:space="preserve">  </w:t>
      </w:r>
      <w:r w:rsidRPr="002925CE">
        <w:rPr>
          <w:rFonts w:asciiTheme="majorBidi" w:hAnsiTheme="majorBidi" w:cstheme="majorBidi"/>
          <w:color w:val="202020"/>
          <w:sz w:val="24"/>
          <w:szCs w:val="24"/>
        </w:rPr>
        <w:t xml:space="preserve">"Early evidence of royal purple dyed textile from </w:t>
      </w:r>
      <w:proofErr w:type="spellStart"/>
      <w:r w:rsidRPr="002925CE">
        <w:rPr>
          <w:rFonts w:asciiTheme="majorBidi" w:hAnsiTheme="majorBidi" w:cstheme="majorBidi"/>
          <w:color w:val="202020"/>
          <w:sz w:val="24"/>
          <w:szCs w:val="24"/>
        </w:rPr>
        <w:t>Timna</w:t>
      </w:r>
      <w:proofErr w:type="spellEnd"/>
      <w:r w:rsidRPr="002925CE">
        <w:rPr>
          <w:rFonts w:asciiTheme="majorBidi" w:hAnsiTheme="majorBidi" w:cstheme="majorBidi"/>
          <w:color w:val="202020"/>
          <w:sz w:val="24"/>
          <w:szCs w:val="24"/>
        </w:rPr>
        <w:t xml:space="preserve"> Valley (Israel)", </w:t>
      </w:r>
      <w:proofErr w:type="spellStart"/>
      <w:r w:rsidRPr="002925CE">
        <w:rPr>
          <w:rFonts w:asciiTheme="majorBidi" w:hAnsiTheme="majorBidi" w:cstheme="majorBidi"/>
          <w:b/>
          <w:bCs/>
          <w:color w:val="202020"/>
          <w:sz w:val="24"/>
          <w:szCs w:val="24"/>
        </w:rPr>
        <w:t>Plos</w:t>
      </w:r>
      <w:proofErr w:type="spellEnd"/>
      <w:r w:rsidRPr="002925CE">
        <w:rPr>
          <w:rFonts w:asciiTheme="majorBidi" w:hAnsiTheme="majorBidi" w:cstheme="majorBidi"/>
          <w:b/>
          <w:bCs/>
          <w:color w:val="202020"/>
          <w:sz w:val="24"/>
          <w:szCs w:val="24"/>
        </w:rPr>
        <w:t xml:space="preserve"> One</w:t>
      </w:r>
      <w:r w:rsidRPr="002925CE">
        <w:rPr>
          <w:rFonts w:asciiTheme="majorBidi" w:hAnsiTheme="majorBidi" w:cstheme="majorBidi"/>
          <w:color w:val="202020"/>
          <w:sz w:val="24"/>
          <w:szCs w:val="24"/>
        </w:rPr>
        <w:t xml:space="preserve"> (2021) (With</w:t>
      </w:r>
      <w:r w:rsidRPr="002925CE">
        <w:rPr>
          <w:rFonts w:cs="Times New Roman"/>
          <w:sz w:val="24"/>
          <w:szCs w:val="24"/>
        </w:rPr>
        <w:t xml:space="preserve"> </w:t>
      </w:r>
      <w:proofErr w:type="spellStart"/>
      <w:r w:rsidRPr="002925CE">
        <w:rPr>
          <w:rFonts w:cs="Times New Roman"/>
          <w:sz w:val="24"/>
          <w:szCs w:val="24"/>
        </w:rPr>
        <w:t>N.Sukenik</w:t>
      </w:r>
      <w:proofErr w:type="spellEnd"/>
      <w:r w:rsidRPr="002925CE">
        <w:rPr>
          <w:rFonts w:cs="Times New Roman"/>
          <w:sz w:val="24"/>
          <w:szCs w:val="24"/>
        </w:rPr>
        <w:t xml:space="preserve"> ,D. </w:t>
      </w:r>
      <w:proofErr w:type="spellStart"/>
      <w:r w:rsidRPr="002925CE">
        <w:rPr>
          <w:rFonts w:cs="Times New Roman"/>
          <w:sz w:val="24"/>
          <w:szCs w:val="24"/>
        </w:rPr>
        <w:t>Iluz</w:t>
      </w:r>
      <w:proofErr w:type="spellEnd"/>
      <w:r w:rsidRPr="002925CE">
        <w:rPr>
          <w:rFonts w:cs="Times New Roman"/>
          <w:sz w:val="24"/>
          <w:szCs w:val="24"/>
        </w:rPr>
        <w:t xml:space="preserve">, A. </w:t>
      </w:r>
      <w:proofErr w:type="spellStart"/>
      <w:r w:rsidRPr="002925CE">
        <w:rPr>
          <w:rFonts w:cs="Times New Roman"/>
          <w:sz w:val="24"/>
          <w:szCs w:val="24"/>
        </w:rPr>
        <w:t>Varvak</w:t>
      </w:r>
      <w:proofErr w:type="spellEnd"/>
      <w:r w:rsidRPr="002925CE">
        <w:rPr>
          <w:rFonts w:cs="Times New Roman"/>
          <w:sz w:val="24"/>
          <w:szCs w:val="24"/>
        </w:rPr>
        <w:t xml:space="preserve">, O. Shamir &amp; </w:t>
      </w:r>
      <w:proofErr w:type="spellStart"/>
      <w:r w:rsidRPr="002925CE">
        <w:rPr>
          <w:rFonts w:cs="Times New Roman"/>
          <w:sz w:val="24"/>
          <w:szCs w:val="24"/>
          <w:shd w:val="clear" w:color="auto" w:fill="FFFFFF"/>
        </w:rPr>
        <w:t>Erez</w:t>
      </w:r>
      <w:proofErr w:type="spellEnd"/>
      <w:r w:rsidRPr="002925CE">
        <w:rPr>
          <w:rFonts w:cs="Times New Roman"/>
          <w:sz w:val="24"/>
          <w:szCs w:val="24"/>
          <w:shd w:val="clear" w:color="auto" w:fill="FFFFFF"/>
        </w:rPr>
        <w:t xml:space="preserve"> Ben-Yosef)  </w:t>
      </w:r>
    </w:p>
    <w:p w14:paraId="32538A9F" w14:textId="77777777" w:rsidR="002925CE" w:rsidRDefault="00613BE8" w:rsidP="00613BE8">
      <w:pPr>
        <w:rPr>
          <w:sz w:val="24"/>
          <w:szCs w:val="24"/>
        </w:rPr>
      </w:pPr>
      <w:hyperlink r:id="rId8" w:history="1">
        <w:r w:rsidR="00C0281E" w:rsidRPr="000E54F8">
          <w:rPr>
            <w:rStyle w:val="Hyperlink"/>
            <w:sz w:val="24"/>
            <w:szCs w:val="24"/>
          </w:rPr>
          <w:t>https://journals.plos.org/plosone/article?id=10.1371/journal.pone.0245897</w:t>
        </w:r>
      </w:hyperlink>
    </w:p>
    <w:p w14:paraId="49F9D166" w14:textId="77777777" w:rsidR="00C0281E" w:rsidRDefault="00C0281E" w:rsidP="00613BE8">
      <w:pPr>
        <w:rPr>
          <w:sz w:val="24"/>
          <w:szCs w:val="24"/>
        </w:rPr>
      </w:pPr>
    </w:p>
    <w:p w14:paraId="0FE31584" w14:textId="77777777" w:rsidR="00C0281E" w:rsidRPr="00380BFE" w:rsidRDefault="00C0281E" w:rsidP="00613BE8">
      <w:pPr>
        <w:rPr>
          <w:sz w:val="24"/>
          <w:szCs w:val="24"/>
          <w:rtl/>
        </w:rPr>
      </w:pPr>
    </w:p>
    <w:p w14:paraId="15BD2C2B" w14:textId="77777777" w:rsidR="00C0281E" w:rsidRDefault="00C0281E" w:rsidP="00613BE8">
      <w:pPr>
        <w:pStyle w:val="aa"/>
        <w:numPr>
          <w:ilvl w:val="0"/>
          <w:numId w:val="17"/>
        </w:numPr>
        <w:ind w:left="780"/>
        <w:rPr>
          <w:rFonts w:asciiTheme="majorBidi" w:hAnsiTheme="majorBidi" w:cstheme="majorBidi"/>
          <w:sz w:val="24"/>
          <w:szCs w:val="24"/>
        </w:rPr>
      </w:pPr>
      <w:r w:rsidRPr="00C0281E">
        <w:rPr>
          <w:rFonts w:asciiTheme="majorBidi" w:hAnsiTheme="majorBidi" w:cstheme="majorBidi"/>
          <w:sz w:val="24"/>
          <w:szCs w:val="24"/>
        </w:rPr>
        <w:t xml:space="preserve">"The Signs That Bind", </w:t>
      </w:r>
      <w:r w:rsidRPr="00C0281E">
        <w:rPr>
          <w:rFonts w:asciiTheme="majorBidi" w:hAnsiTheme="majorBidi" w:cstheme="majorBidi"/>
          <w:b/>
          <w:bCs/>
          <w:sz w:val="24"/>
          <w:szCs w:val="24"/>
        </w:rPr>
        <w:t>Biblical Archaeology Review</w:t>
      </w:r>
      <w:r w:rsidRPr="00C0281E">
        <w:rPr>
          <w:rFonts w:asciiTheme="majorBidi" w:hAnsiTheme="majorBidi" w:cstheme="majorBidi"/>
          <w:sz w:val="24"/>
          <w:szCs w:val="24"/>
        </w:rPr>
        <w:t xml:space="preserve">, 47/3 (2021), pp. 62 – </w:t>
      </w:r>
      <w:proofErr w:type="gramStart"/>
      <w:r w:rsidRPr="00C0281E">
        <w:rPr>
          <w:rFonts w:asciiTheme="majorBidi" w:hAnsiTheme="majorBidi" w:cstheme="majorBidi"/>
          <w:sz w:val="24"/>
          <w:szCs w:val="24"/>
        </w:rPr>
        <w:t xml:space="preserve">64 </w:t>
      </w:r>
      <w:r w:rsidRPr="00C0281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r w:rsidRPr="00C0281E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C0281E">
        <w:rPr>
          <w:rFonts w:asciiTheme="majorBidi" w:hAnsiTheme="majorBidi" w:cstheme="majorBidi"/>
          <w:sz w:val="24"/>
          <w:szCs w:val="24"/>
        </w:rPr>
        <w:t>With N. Sukenik)</w:t>
      </w:r>
      <w:r w:rsidR="00AA2F30">
        <w:rPr>
          <w:rFonts w:asciiTheme="majorBidi" w:hAnsiTheme="majorBidi" w:cstheme="majorBidi"/>
          <w:sz w:val="24"/>
          <w:szCs w:val="24"/>
        </w:rPr>
        <w:t>.</w:t>
      </w:r>
    </w:p>
    <w:p w14:paraId="15541E7A" w14:textId="77777777" w:rsidR="00AA2F30" w:rsidRDefault="00AA2F30" w:rsidP="00613BE8">
      <w:pPr>
        <w:pStyle w:val="aa"/>
        <w:ind w:left="780"/>
        <w:rPr>
          <w:rFonts w:asciiTheme="majorBidi" w:hAnsiTheme="majorBidi" w:cstheme="majorBidi"/>
          <w:sz w:val="24"/>
          <w:szCs w:val="24"/>
        </w:rPr>
      </w:pPr>
    </w:p>
    <w:p w14:paraId="5721F247" w14:textId="77777777" w:rsidR="00AA2F30" w:rsidRDefault="00AA2F30" w:rsidP="00613BE8">
      <w:pPr>
        <w:pStyle w:val="aa"/>
        <w:numPr>
          <w:ilvl w:val="0"/>
          <w:numId w:val="17"/>
        </w:numPr>
        <w:shd w:val="clear" w:color="auto" w:fill="FFFFFF"/>
        <w:spacing w:after="240"/>
        <w:ind w:left="780"/>
        <w:rPr>
          <w:rFonts w:asciiTheme="majorBidi" w:hAnsiTheme="majorBidi" w:cstheme="majorBidi"/>
          <w:color w:val="0F0F0F"/>
          <w:kern w:val="36"/>
          <w:sz w:val="24"/>
          <w:szCs w:val="24"/>
        </w:rPr>
      </w:pPr>
      <w:r w:rsidRPr="00AA2F30">
        <w:rPr>
          <w:rFonts w:asciiTheme="majorBidi" w:hAnsiTheme="majorBidi" w:cstheme="majorBidi"/>
          <w:sz w:val="24"/>
          <w:szCs w:val="24"/>
        </w:rPr>
        <w:t xml:space="preserve">   "</w:t>
      </w:r>
      <w:proofErr w:type="spellStart"/>
      <w:r w:rsidRPr="00AA2F30">
        <w:rPr>
          <w:rFonts w:asciiTheme="majorBidi" w:hAnsiTheme="majorBidi" w:cstheme="majorBidi"/>
          <w:sz w:val="24"/>
          <w:szCs w:val="24"/>
        </w:rPr>
        <w:t>Mddical</w:t>
      </w:r>
      <w:proofErr w:type="spellEnd"/>
      <w:r w:rsidRPr="00AA2F30">
        <w:rPr>
          <w:rFonts w:asciiTheme="majorBidi" w:hAnsiTheme="majorBidi" w:cstheme="majorBidi"/>
          <w:sz w:val="24"/>
          <w:szCs w:val="24"/>
        </w:rPr>
        <w:t xml:space="preserve"> uses of the Etrog in Mediterranean Societies", in</w:t>
      </w:r>
      <w:r w:rsidRPr="00AA2F30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DC33F3">
        <w:rPr>
          <w:rFonts w:asciiTheme="majorBidi" w:hAnsiTheme="majorBidi" w:cstheme="majorBidi"/>
          <w:b/>
          <w:bCs/>
          <w:color w:val="0F0F0F"/>
          <w:kern w:val="36"/>
          <w:sz w:val="24"/>
          <w:szCs w:val="24"/>
        </w:rPr>
        <w:t>Be Fruitful! The Etrog in Jewish Art, Culture, and History</w:t>
      </w:r>
      <w:r w:rsidRPr="00AA2F30">
        <w:rPr>
          <w:rFonts w:asciiTheme="majorBidi" w:hAnsiTheme="majorBidi" w:cstheme="majorBidi"/>
          <w:color w:val="0F0F0F"/>
          <w:kern w:val="36"/>
          <w:sz w:val="24"/>
          <w:szCs w:val="24"/>
        </w:rPr>
        <w:t xml:space="preserve"> (W. Klein, </w:t>
      </w:r>
      <w:proofErr w:type="spellStart"/>
      <w:r w:rsidRPr="00AA2F30">
        <w:rPr>
          <w:rFonts w:asciiTheme="majorBidi" w:hAnsiTheme="majorBidi" w:cstheme="majorBidi"/>
          <w:color w:val="0F0F0F"/>
          <w:kern w:val="36"/>
          <w:sz w:val="24"/>
          <w:szCs w:val="24"/>
        </w:rPr>
        <w:t>S.Liberman</w:t>
      </w:r>
      <w:proofErr w:type="spellEnd"/>
      <w:r w:rsidRPr="00AA2F30">
        <w:rPr>
          <w:rFonts w:asciiTheme="majorBidi" w:hAnsiTheme="majorBidi" w:cstheme="majorBidi"/>
          <w:color w:val="0F0F0F"/>
          <w:kern w:val="36"/>
          <w:sz w:val="24"/>
          <w:szCs w:val="24"/>
        </w:rPr>
        <w:t xml:space="preserve">-Mintz &amp; J. </w:t>
      </w:r>
      <w:proofErr w:type="spellStart"/>
      <w:r w:rsidRPr="00AA2F30">
        <w:rPr>
          <w:rFonts w:asciiTheme="majorBidi" w:hAnsiTheme="majorBidi" w:cstheme="majorBidi"/>
          <w:color w:val="0F0F0F"/>
          <w:kern w:val="36"/>
          <w:sz w:val="24"/>
          <w:szCs w:val="24"/>
        </w:rPr>
        <w:t>Teplitsky</w:t>
      </w:r>
      <w:proofErr w:type="spellEnd"/>
      <w:r w:rsidRPr="00AA2F30">
        <w:rPr>
          <w:rFonts w:asciiTheme="majorBidi" w:hAnsiTheme="majorBidi" w:cstheme="majorBidi"/>
          <w:color w:val="0F0F0F"/>
          <w:kern w:val="36"/>
          <w:sz w:val="24"/>
          <w:szCs w:val="24"/>
        </w:rPr>
        <w:t xml:space="preserve"> eds.), Jerusalem - New York, pp. 67-70 (With E.</w:t>
      </w:r>
      <w:r w:rsidR="006754CC">
        <w:rPr>
          <w:rFonts w:asciiTheme="majorBidi" w:hAnsiTheme="majorBidi" w:cstheme="majorBidi"/>
          <w:color w:val="0F0F0F"/>
          <w:kern w:val="36"/>
          <w:sz w:val="24"/>
          <w:szCs w:val="24"/>
        </w:rPr>
        <w:t xml:space="preserve"> </w:t>
      </w:r>
      <w:r w:rsidRPr="00AA2F30">
        <w:rPr>
          <w:rFonts w:asciiTheme="majorBidi" w:hAnsiTheme="majorBidi" w:cstheme="majorBidi"/>
          <w:color w:val="0F0F0F"/>
          <w:kern w:val="36"/>
          <w:sz w:val="24"/>
          <w:szCs w:val="24"/>
        </w:rPr>
        <w:t>Lev).</w:t>
      </w:r>
    </w:p>
    <w:p w14:paraId="4C588454" w14:textId="77777777" w:rsidR="00C241B7" w:rsidRPr="00C241B7" w:rsidRDefault="00C241B7" w:rsidP="00613BE8">
      <w:pPr>
        <w:pStyle w:val="aa"/>
        <w:ind w:left="0"/>
        <w:rPr>
          <w:rFonts w:asciiTheme="majorBidi" w:hAnsiTheme="majorBidi" w:cstheme="majorBidi"/>
          <w:color w:val="0F0F0F"/>
          <w:kern w:val="36"/>
          <w:sz w:val="24"/>
          <w:szCs w:val="24"/>
        </w:rPr>
      </w:pPr>
    </w:p>
    <w:p w14:paraId="7AD971FD" w14:textId="77777777" w:rsidR="00C241B7" w:rsidRPr="00C241B7" w:rsidRDefault="00C241B7" w:rsidP="00613BE8">
      <w:pPr>
        <w:pStyle w:val="aa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75" w:line="360" w:lineRule="auto"/>
        <w:ind w:left="780"/>
        <w:jc w:val="both"/>
        <w:outlineLvl w:val="0"/>
        <w:rPr>
          <w:rFonts w:asciiTheme="majorBidi" w:hAnsiTheme="majorBidi" w:cstheme="majorBidi"/>
          <w:sz w:val="24"/>
          <w:szCs w:val="24"/>
        </w:rPr>
      </w:pPr>
      <w:r w:rsidRPr="00C241B7">
        <w:rPr>
          <w:rFonts w:asciiTheme="majorBidi" w:hAnsiTheme="majorBidi" w:cstheme="majorBidi"/>
          <w:sz w:val="24"/>
          <w:szCs w:val="24"/>
        </w:rPr>
        <w:t xml:space="preserve">"Identification of Dyes", </w:t>
      </w:r>
      <w:proofErr w:type="spellStart"/>
      <w:r w:rsidRPr="00C241B7">
        <w:rPr>
          <w:rFonts w:asciiTheme="majorBidi" w:hAnsiTheme="majorBidi" w:cstheme="majorBidi"/>
          <w:b/>
          <w:bCs/>
          <w:sz w:val="24"/>
          <w:szCs w:val="24"/>
        </w:rPr>
        <w:t>Yotvata</w:t>
      </w:r>
      <w:proofErr w:type="spellEnd"/>
      <w:r w:rsidRPr="00C241B7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C241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C241B7">
        <w:rPr>
          <w:rFonts w:asciiTheme="majorBidi" w:hAnsiTheme="majorBidi" w:cstheme="majorBidi"/>
          <w:b/>
          <w:bCs/>
          <w:sz w:val="24"/>
          <w:szCs w:val="24"/>
        </w:rPr>
        <w:t xml:space="preserve">The Ze'ev </w:t>
      </w:r>
      <w:proofErr w:type="spellStart"/>
      <w:r w:rsidRPr="00C241B7">
        <w:rPr>
          <w:rFonts w:asciiTheme="majorBidi" w:hAnsiTheme="majorBidi" w:cstheme="majorBidi"/>
          <w:b/>
          <w:bCs/>
          <w:sz w:val="24"/>
          <w:szCs w:val="24"/>
        </w:rPr>
        <w:t>Meshel</w:t>
      </w:r>
      <w:proofErr w:type="spellEnd"/>
      <w:r w:rsidRPr="00C241B7">
        <w:rPr>
          <w:rFonts w:asciiTheme="majorBidi" w:hAnsiTheme="majorBidi" w:cstheme="majorBidi"/>
          <w:b/>
          <w:bCs/>
          <w:sz w:val="24"/>
          <w:szCs w:val="24"/>
        </w:rPr>
        <w:t xml:space="preserve"> Excavations (1974–1980): The Iron I “Fortress” and the Early Islamic Settlement </w:t>
      </w:r>
      <w:r w:rsidRPr="00C241B7">
        <w:rPr>
          <w:rFonts w:asciiTheme="majorBidi" w:hAnsiTheme="majorBidi" w:cstheme="majorBidi"/>
          <w:sz w:val="24"/>
          <w:szCs w:val="24"/>
        </w:rPr>
        <w:t>(L. Singer-</w:t>
      </w:r>
      <w:proofErr w:type="spellStart"/>
      <w:r w:rsidRPr="00C241B7">
        <w:rPr>
          <w:rFonts w:asciiTheme="majorBidi" w:hAnsiTheme="majorBidi" w:cstheme="majorBidi"/>
          <w:sz w:val="24"/>
          <w:szCs w:val="24"/>
        </w:rPr>
        <w:t>Avitz</w:t>
      </w:r>
      <w:proofErr w:type="spellEnd"/>
      <w:r w:rsidRPr="00C241B7">
        <w:rPr>
          <w:rFonts w:asciiTheme="majorBidi" w:hAnsiTheme="majorBidi" w:cstheme="majorBidi"/>
          <w:sz w:val="24"/>
          <w:szCs w:val="24"/>
        </w:rPr>
        <w:t xml:space="preserve"> and E. Ayalon eds.), Tel Aviv 2022, pp. 329-336 (With N. Sukenik &amp; D. </w:t>
      </w:r>
      <w:proofErr w:type="spellStart"/>
      <w:r w:rsidRPr="00C241B7">
        <w:rPr>
          <w:rFonts w:asciiTheme="majorBidi" w:hAnsiTheme="majorBidi" w:cstheme="majorBidi"/>
          <w:sz w:val="24"/>
          <w:szCs w:val="24"/>
        </w:rPr>
        <w:t>Iluz</w:t>
      </w:r>
      <w:proofErr w:type="spellEnd"/>
      <w:r w:rsidRPr="00C241B7">
        <w:rPr>
          <w:rFonts w:asciiTheme="majorBidi" w:hAnsiTheme="majorBidi" w:cstheme="majorBidi"/>
          <w:sz w:val="24"/>
          <w:szCs w:val="24"/>
        </w:rPr>
        <w:t>).</w:t>
      </w:r>
    </w:p>
    <w:p w14:paraId="02F6F132" w14:textId="77777777" w:rsidR="00C241B7" w:rsidRPr="00C241B7" w:rsidRDefault="00C241B7" w:rsidP="00C241B7">
      <w:pPr>
        <w:pStyle w:val="aa"/>
        <w:spacing w:after="45"/>
        <w:ind w:left="1991"/>
        <w:outlineLvl w:val="2"/>
        <w:rPr>
          <w:rFonts w:asciiTheme="majorBidi" w:hAnsiTheme="majorBidi" w:cstheme="majorBidi"/>
          <w:sz w:val="24"/>
          <w:szCs w:val="24"/>
        </w:rPr>
      </w:pPr>
    </w:p>
    <w:p w14:paraId="568FCF6C" w14:textId="77777777" w:rsidR="00C241B7" w:rsidRPr="00DC33F3" w:rsidRDefault="00C241B7" w:rsidP="00C241B7">
      <w:pPr>
        <w:pStyle w:val="aa"/>
        <w:shd w:val="clear" w:color="auto" w:fill="FFFFFF"/>
        <w:spacing w:after="240"/>
        <w:ind w:left="1991"/>
        <w:rPr>
          <w:rFonts w:asciiTheme="majorBidi" w:hAnsiTheme="majorBidi" w:cstheme="majorBidi"/>
          <w:color w:val="0F0F0F"/>
          <w:kern w:val="36"/>
          <w:sz w:val="24"/>
          <w:szCs w:val="24"/>
        </w:rPr>
      </w:pPr>
    </w:p>
    <w:p w14:paraId="66154E48" w14:textId="77777777" w:rsidR="00D30002" w:rsidRPr="00AA2F30" w:rsidRDefault="00D30002" w:rsidP="00AA2F30">
      <w:pPr>
        <w:widowControl w:val="0"/>
        <w:shd w:val="clear" w:color="auto" w:fill="FFFFFF"/>
        <w:autoSpaceDE w:val="0"/>
        <w:autoSpaceDN w:val="0"/>
        <w:bidi w:val="0"/>
        <w:adjustRightInd w:val="0"/>
        <w:spacing w:before="75" w:line="360" w:lineRule="auto"/>
        <w:ind w:left="1211"/>
        <w:outlineLvl w:val="0"/>
        <w:rPr>
          <w:sz w:val="24"/>
          <w:szCs w:val="24"/>
        </w:rPr>
      </w:pPr>
    </w:p>
    <w:sectPr w:rsidR="00D30002" w:rsidRPr="00AA2F30" w:rsidSect="00C114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dlar Bold">
    <w:charset w:val="B1"/>
    <w:family w:val="auto"/>
    <w:pitch w:val="variable"/>
    <w:sig w:usb0="00000801" w:usb1="00000000" w:usb2="00000000" w:usb3="00000000" w:csb0="00000020" w:csb1="00000000"/>
  </w:font>
  <w:font w:name="Gentium">
    <w:altName w:val="Calibri"/>
    <w:charset w:val="00"/>
    <w:family w:val="auto"/>
    <w:pitch w:val="variable"/>
    <w:sig w:usb0="E00000FF" w:usb1="00000003" w:usb2="00000000" w:usb3="00000000" w:csb0="0000001B" w:csb1="00000000"/>
  </w:font>
  <w:font w:name="AdvTT19ed3919.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-Kursiv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embo">
    <w:altName w:val="Times New Roman"/>
    <w:charset w:val="00"/>
    <w:family w:val="roman"/>
    <w:pitch w:val="variable"/>
    <w:sig w:usb0="80000003" w:usb1="00000000" w:usb2="00000000" w:usb3="00000000" w:csb0="00000001" w:csb1="00000000"/>
  </w:font>
  <w:font w:name="titillium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D7F"/>
    <w:multiLevelType w:val="hybridMultilevel"/>
    <w:tmpl w:val="FD3CA4E0"/>
    <w:lvl w:ilvl="0" w:tplc="C3565FC0">
      <w:start w:val="1"/>
      <w:numFmt w:val="decimal"/>
      <w:lvlText w:val="%1"/>
      <w:lvlJc w:val="left"/>
      <w:pPr>
        <w:tabs>
          <w:tab w:val="num" w:pos="1571"/>
        </w:tabs>
        <w:ind w:left="1627" w:hanging="416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D4223"/>
    <w:multiLevelType w:val="singleLevel"/>
    <w:tmpl w:val="FC5C23A4"/>
    <w:lvl w:ilvl="0">
      <w:start w:val="11"/>
      <w:numFmt w:val="decimal"/>
      <w:lvlText w:val="%1."/>
      <w:lvlJc w:val="left"/>
      <w:pPr>
        <w:tabs>
          <w:tab w:val="num" w:pos="390"/>
        </w:tabs>
        <w:ind w:hanging="390"/>
      </w:pPr>
      <w:rPr>
        <w:rFonts w:cs="Miriam" w:hint="default"/>
        <w:sz w:val="24"/>
      </w:rPr>
    </w:lvl>
  </w:abstractNum>
  <w:abstractNum w:abstractNumId="2" w15:restartNumberingAfterBreak="0">
    <w:nsid w:val="1DF62913"/>
    <w:multiLevelType w:val="hybridMultilevel"/>
    <w:tmpl w:val="16260E3A"/>
    <w:lvl w:ilvl="0" w:tplc="1E1680C2">
      <w:start w:val="63"/>
      <w:numFmt w:val="decimal"/>
      <w:lvlText w:val="%1."/>
      <w:lvlJc w:val="left"/>
      <w:pPr>
        <w:ind w:left="1991" w:hanging="360"/>
      </w:pPr>
      <w:rPr>
        <w:rFonts w:eastAsia="Times New Roman" w:cs="Miriam" w:hint="default"/>
      </w:rPr>
    </w:lvl>
    <w:lvl w:ilvl="1" w:tplc="04090019" w:tentative="1">
      <w:start w:val="1"/>
      <w:numFmt w:val="lowerLetter"/>
      <w:lvlText w:val="%2."/>
      <w:lvlJc w:val="left"/>
      <w:pPr>
        <w:ind w:left="2711" w:hanging="360"/>
      </w:pPr>
    </w:lvl>
    <w:lvl w:ilvl="2" w:tplc="0409001B" w:tentative="1">
      <w:start w:val="1"/>
      <w:numFmt w:val="lowerRoman"/>
      <w:lvlText w:val="%3."/>
      <w:lvlJc w:val="right"/>
      <w:pPr>
        <w:ind w:left="3431" w:hanging="180"/>
      </w:pPr>
    </w:lvl>
    <w:lvl w:ilvl="3" w:tplc="0409000F" w:tentative="1">
      <w:start w:val="1"/>
      <w:numFmt w:val="decimal"/>
      <w:lvlText w:val="%4."/>
      <w:lvlJc w:val="left"/>
      <w:pPr>
        <w:ind w:left="4151" w:hanging="360"/>
      </w:pPr>
    </w:lvl>
    <w:lvl w:ilvl="4" w:tplc="04090019" w:tentative="1">
      <w:start w:val="1"/>
      <w:numFmt w:val="lowerLetter"/>
      <w:lvlText w:val="%5."/>
      <w:lvlJc w:val="left"/>
      <w:pPr>
        <w:ind w:left="4871" w:hanging="360"/>
      </w:pPr>
    </w:lvl>
    <w:lvl w:ilvl="5" w:tplc="0409001B" w:tentative="1">
      <w:start w:val="1"/>
      <w:numFmt w:val="lowerRoman"/>
      <w:lvlText w:val="%6."/>
      <w:lvlJc w:val="right"/>
      <w:pPr>
        <w:ind w:left="5591" w:hanging="180"/>
      </w:pPr>
    </w:lvl>
    <w:lvl w:ilvl="6" w:tplc="0409000F" w:tentative="1">
      <w:start w:val="1"/>
      <w:numFmt w:val="decimal"/>
      <w:lvlText w:val="%7."/>
      <w:lvlJc w:val="left"/>
      <w:pPr>
        <w:ind w:left="6311" w:hanging="360"/>
      </w:pPr>
    </w:lvl>
    <w:lvl w:ilvl="7" w:tplc="04090019" w:tentative="1">
      <w:start w:val="1"/>
      <w:numFmt w:val="lowerLetter"/>
      <w:lvlText w:val="%8."/>
      <w:lvlJc w:val="left"/>
      <w:pPr>
        <w:ind w:left="7031" w:hanging="360"/>
      </w:pPr>
    </w:lvl>
    <w:lvl w:ilvl="8" w:tplc="0409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3" w15:restartNumberingAfterBreak="0">
    <w:nsid w:val="2A8607D3"/>
    <w:multiLevelType w:val="hybridMultilevel"/>
    <w:tmpl w:val="C30C283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4138F"/>
    <w:multiLevelType w:val="hybridMultilevel"/>
    <w:tmpl w:val="258020EC"/>
    <w:lvl w:ilvl="0" w:tplc="387A0062">
      <w:start w:val="138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DE0A83"/>
    <w:multiLevelType w:val="singleLevel"/>
    <w:tmpl w:val="C9DA332E"/>
    <w:lvl w:ilvl="0">
      <w:start w:val="1"/>
      <w:numFmt w:val="decimal"/>
      <w:lvlText w:val="%1)"/>
      <w:lvlJc w:val="left"/>
      <w:pPr>
        <w:tabs>
          <w:tab w:val="num" w:pos="360"/>
        </w:tabs>
        <w:ind w:left="360" w:right="360" w:hanging="360"/>
      </w:pPr>
      <w:rPr>
        <w:rFonts w:hint="default"/>
        <w:b/>
        <w:sz w:val="26"/>
      </w:rPr>
    </w:lvl>
  </w:abstractNum>
  <w:abstractNum w:abstractNumId="6" w15:restartNumberingAfterBreak="0">
    <w:nsid w:val="346962BF"/>
    <w:multiLevelType w:val="hybridMultilevel"/>
    <w:tmpl w:val="A61E44C0"/>
    <w:lvl w:ilvl="0" w:tplc="B55630EE">
      <w:start w:val="138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8F0355"/>
    <w:multiLevelType w:val="hybridMultilevel"/>
    <w:tmpl w:val="B17EB636"/>
    <w:lvl w:ilvl="0" w:tplc="D6E81776">
      <w:start w:val="1"/>
      <w:numFmt w:val="decimal"/>
      <w:lvlText w:val="%1."/>
      <w:lvlJc w:val="left"/>
      <w:pPr>
        <w:tabs>
          <w:tab w:val="num" w:pos="1214"/>
        </w:tabs>
        <w:ind w:left="1214" w:hanging="504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93739F"/>
    <w:multiLevelType w:val="hybridMultilevel"/>
    <w:tmpl w:val="369A079A"/>
    <w:lvl w:ilvl="0" w:tplc="E6A4B194">
      <w:start w:val="14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32A97"/>
    <w:multiLevelType w:val="hybridMultilevel"/>
    <w:tmpl w:val="FA842954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843BFC"/>
    <w:multiLevelType w:val="hybridMultilevel"/>
    <w:tmpl w:val="A672087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283F39"/>
    <w:multiLevelType w:val="singleLevel"/>
    <w:tmpl w:val="052A9EDE"/>
    <w:lvl w:ilvl="0">
      <w:start w:val="5"/>
      <w:numFmt w:val="decimal"/>
      <w:lvlText w:val="%1."/>
      <w:lvlJc w:val="left"/>
      <w:pPr>
        <w:tabs>
          <w:tab w:val="num" w:pos="720"/>
        </w:tabs>
        <w:ind w:hanging="360"/>
      </w:pPr>
      <w:rPr>
        <w:rFonts w:cs="Miriam" w:hint="default"/>
        <w:lang w:bidi="he-IL"/>
      </w:rPr>
    </w:lvl>
  </w:abstractNum>
  <w:abstractNum w:abstractNumId="12" w15:restartNumberingAfterBreak="0">
    <w:nsid w:val="55A605C2"/>
    <w:multiLevelType w:val="hybridMultilevel"/>
    <w:tmpl w:val="FDFEAF4A"/>
    <w:lvl w:ilvl="0" w:tplc="A4944308">
      <w:start w:val="46"/>
      <w:numFmt w:val="decimal"/>
      <w:lvlText w:val="%1."/>
      <w:lvlJc w:val="left"/>
      <w:pPr>
        <w:tabs>
          <w:tab w:val="num" w:pos="1631"/>
        </w:tabs>
        <w:ind w:left="1631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 w15:restartNumberingAfterBreak="0">
    <w:nsid w:val="5E622FBC"/>
    <w:multiLevelType w:val="hybridMultilevel"/>
    <w:tmpl w:val="4FC48782"/>
    <w:lvl w:ilvl="0" w:tplc="7AE29652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6E80D68"/>
    <w:multiLevelType w:val="hybridMultilevel"/>
    <w:tmpl w:val="FDFEAF4A"/>
    <w:lvl w:ilvl="0" w:tplc="A4944308">
      <w:start w:val="46"/>
      <w:numFmt w:val="decimal"/>
      <w:lvlText w:val="%1."/>
      <w:lvlJc w:val="left"/>
      <w:pPr>
        <w:tabs>
          <w:tab w:val="num" w:pos="1631"/>
        </w:tabs>
        <w:ind w:left="1631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78BE721C"/>
    <w:multiLevelType w:val="hybridMultilevel"/>
    <w:tmpl w:val="460469F4"/>
    <w:lvl w:ilvl="0" w:tplc="1012E5D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BE1557"/>
    <w:multiLevelType w:val="hybridMultilevel"/>
    <w:tmpl w:val="8AA6AD5E"/>
    <w:lvl w:ilvl="0" w:tplc="2CECC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6"/>
  </w:num>
  <w:num w:numId="5">
    <w:abstractNumId w:val="10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002"/>
    <w:rsid w:val="000D6C65"/>
    <w:rsid w:val="000E23E2"/>
    <w:rsid w:val="000E55D2"/>
    <w:rsid w:val="0012317A"/>
    <w:rsid w:val="00131F22"/>
    <w:rsid w:val="001C46ED"/>
    <w:rsid w:val="002011D2"/>
    <w:rsid w:val="002925CE"/>
    <w:rsid w:val="002A5D24"/>
    <w:rsid w:val="002B4012"/>
    <w:rsid w:val="002D4474"/>
    <w:rsid w:val="002F0A18"/>
    <w:rsid w:val="00346E7B"/>
    <w:rsid w:val="003B03B2"/>
    <w:rsid w:val="003F2E74"/>
    <w:rsid w:val="00461A3F"/>
    <w:rsid w:val="00470D8A"/>
    <w:rsid w:val="00474C9C"/>
    <w:rsid w:val="00482A50"/>
    <w:rsid w:val="004A40A6"/>
    <w:rsid w:val="0053443F"/>
    <w:rsid w:val="00583007"/>
    <w:rsid w:val="00591F7E"/>
    <w:rsid w:val="005E58DA"/>
    <w:rsid w:val="005F081E"/>
    <w:rsid w:val="00613BE8"/>
    <w:rsid w:val="00624069"/>
    <w:rsid w:val="00637AF4"/>
    <w:rsid w:val="006754CC"/>
    <w:rsid w:val="00681E73"/>
    <w:rsid w:val="00682635"/>
    <w:rsid w:val="00697E22"/>
    <w:rsid w:val="00716E8A"/>
    <w:rsid w:val="00743211"/>
    <w:rsid w:val="00760EE3"/>
    <w:rsid w:val="00787C80"/>
    <w:rsid w:val="007B65CF"/>
    <w:rsid w:val="00856A42"/>
    <w:rsid w:val="00880D3A"/>
    <w:rsid w:val="008B0141"/>
    <w:rsid w:val="008B3530"/>
    <w:rsid w:val="008B4B26"/>
    <w:rsid w:val="008C3074"/>
    <w:rsid w:val="00933D42"/>
    <w:rsid w:val="00980919"/>
    <w:rsid w:val="009F46EB"/>
    <w:rsid w:val="00A77391"/>
    <w:rsid w:val="00AA2F30"/>
    <w:rsid w:val="00AF5DB4"/>
    <w:rsid w:val="00C0281E"/>
    <w:rsid w:val="00C114DE"/>
    <w:rsid w:val="00C241B7"/>
    <w:rsid w:val="00C65D0E"/>
    <w:rsid w:val="00C83D4C"/>
    <w:rsid w:val="00CE6890"/>
    <w:rsid w:val="00CF25C4"/>
    <w:rsid w:val="00D30002"/>
    <w:rsid w:val="00DA1AE6"/>
    <w:rsid w:val="00DB2EC9"/>
    <w:rsid w:val="00E0165A"/>
    <w:rsid w:val="00E05F33"/>
    <w:rsid w:val="00E11728"/>
    <w:rsid w:val="00E55C10"/>
    <w:rsid w:val="00E90236"/>
    <w:rsid w:val="00F04E30"/>
    <w:rsid w:val="00F32CB1"/>
    <w:rsid w:val="00F60079"/>
    <w:rsid w:val="00F74475"/>
    <w:rsid w:val="00F9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B50BA86"/>
  <w15:docId w15:val="{63D2328D-C8A9-403E-BD95-8C283394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 w:val="22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002"/>
    <w:pPr>
      <w:bidi/>
      <w:spacing w:after="0" w:line="240" w:lineRule="auto"/>
    </w:pPr>
    <w:rPr>
      <w:rFonts w:eastAsia="Times New Roman" w:cs="Miriam"/>
      <w:sz w:val="20"/>
      <w:szCs w:val="20"/>
    </w:rPr>
  </w:style>
  <w:style w:type="paragraph" w:styleId="1">
    <w:name w:val="heading 1"/>
    <w:basedOn w:val="a"/>
    <w:next w:val="a"/>
    <w:link w:val="10"/>
    <w:qFormat/>
    <w:rsid w:val="00D30002"/>
    <w:pPr>
      <w:keepNext/>
      <w:tabs>
        <w:tab w:val="left" w:pos="1560"/>
      </w:tabs>
      <w:spacing w:line="360" w:lineRule="auto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qFormat/>
    <w:rsid w:val="00D30002"/>
    <w:pPr>
      <w:keepNext/>
      <w:tabs>
        <w:tab w:val="left" w:pos="1680"/>
      </w:tabs>
      <w:spacing w:line="360" w:lineRule="auto"/>
      <w:jc w:val="center"/>
      <w:outlineLvl w:val="1"/>
    </w:pPr>
    <w:rPr>
      <w:rFonts w:cs="David"/>
      <w:bCs/>
      <w:sz w:val="24"/>
      <w:szCs w:val="26"/>
      <w:u w:val="single"/>
    </w:rPr>
  </w:style>
  <w:style w:type="paragraph" w:styleId="3">
    <w:name w:val="heading 3"/>
    <w:basedOn w:val="a"/>
    <w:next w:val="a"/>
    <w:link w:val="30"/>
    <w:qFormat/>
    <w:rsid w:val="00D30002"/>
    <w:pPr>
      <w:keepNext/>
      <w:tabs>
        <w:tab w:val="left" w:pos="1560"/>
      </w:tabs>
      <w:spacing w:line="360" w:lineRule="auto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D30002"/>
    <w:pPr>
      <w:keepNext/>
      <w:spacing w:line="360" w:lineRule="auto"/>
      <w:jc w:val="center"/>
      <w:outlineLvl w:val="3"/>
    </w:pPr>
    <w:rPr>
      <w:rFonts w:cs="David"/>
      <w:bCs/>
      <w:sz w:val="24"/>
      <w:szCs w:val="28"/>
    </w:rPr>
  </w:style>
  <w:style w:type="paragraph" w:styleId="5">
    <w:name w:val="heading 5"/>
    <w:basedOn w:val="a"/>
    <w:next w:val="a"/>
    <w:link w:val="50"/>
    <w:qFormat/>
    <w:rsid w:val="00D30002"/>
    <w:pPr>
      <w:keepNext/>
      <w:spacing w:line="360" w:lineRule="auto"/>
      <w:jc w:val="center"/>
      <w:outlineLvl w:val="4"/>
    </w:pPr>
    <w:rPr>
      <w:rFonts w:cs="David"/>
      <w:sz w:val="24"/>
      <w:szCs w:val="26"/>
      <w:u w:val="single"/>
    </w:rPr>
  </w:style>
  <w:style w:type="paragraph" w:styleId="6">
    <w:name w:val="heading 6"/>
    <w:basedOn w:val="a"/>
    <w:next w:val="a"/>
    <w:link w:val="60"/>
    <w:qFormat/>
    <w:rsid w:val="00D30002"/>
    <w:pPr>
      <w:keepNext/>
      <w:tabs>
        <w:tab w:val="left" w:pos="1560"/>
      </w:tabs>
      <w:spacing w:line="360" w:lineRule="auto"/>
      <w:outlineLvl w:val="5"/>
    </w:pPr>
    <w:rPr>
      <w:rFonts w:cs="David"/>
      <w:b/>
      <w:bCs/>
      <w:sz w:val="24"/>
      <w:szCs w:val="26"/>
      <w:u w:val="single"/>
    </w:rPr>
  </w:style>
  <w:style w:type="paragraph" w:styleId="7">
    <w:name w:val="heading 7"/>
    <w:basedOn w:val="a"/>
    <w:next w:val="a"/>
    <w:link w:val="70"/>
    <w:qFormat/>
    <w:rsid w:val="00D30002"/>
    <w:pPr>
      <w:keepNext/>
      <w:spacing w:line="360" w:lineRule="auto"/>
      <w:jc w:val="center"/>
      <w:outlineLvl w:val="6"/>
    </w:pPr>
    <w:rPr>
      <w:rFonts w:cs="David"/>
      <w:bCs/>
      <w:sz w:val="24"/>
      <w:szCs w:val="26"/>
    </w:rPr>
  </w:style>
  <w:style w:type="paragraph" w:styleId="8">
    <w:name w:val="heading 8"/>
    <w:basedOn w:val="a"/>
    <w:next w:val="a"/>
    <w:link w:val="80"/>
    <w:qFormat/>
    <w:rsid w:val="00D30002"/>
    <w:pPr>
      <w:keepNext/>
      <w:tabs>
        <w:tab w:val="left" w:pos="2040"/>
      </w:tabs>
      <w:spacing w:line="360" w:lineRule="auto"/>
      <w:outlineLvl w:val="7"/>
    </w:pPr>
    <w:rPr>
      <w:rFonts w:cs="David"/>
      <w:sz w:val="24"/>
      <w:szCs w:val="26"/>
    </w:rPr>
  </w:style>
  <w:style w:type="paragraph" w:styleId="9">
    <w:name w:val="heading 9"/>
    <w:basedOn w:val="a"/>
    <w:next w:val="a"/>
    <w:link w:val="90"/>
    <w:qFormat/>
    <w:rsid w:val="00D30002"/>
    <w:pPr>
      <w:keepNext/>
      <w:tabs>
        <w:tab w:val="left" w:pos="1680"/>
      </w:tabs>
      <w:spacing w:line="360" w:lineRule="auto"/>
      <w:outlineLvl w:val="8"/>
    </w:pPr>
    <w:rPr>
      <w:rFonts w:cs="David"/>
      <w:sz w:val="24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טקסט הערות שוליים תו, Char"/>
    <w:basedOn w:val="a"/>
    <w:link w:val="a4"/>
    <w:unhideWhenUsed/>
    <w:rsid w:val="002B4012"/>
    <w:pPr>
      <w:tabs>
        <w:tab w:val="left" w:pos="340"/>
      </w:tabs>
      <w:spacing w:line="300" w:lineRule="exact"/>
      <w:ind w:left="340" w:hanging="340"/>
      <w:jc w:val="both"/>
    </w:pPr>
  </w:style>
  <w:style w:type="character" w:customStyle="1" w:styleId="a4">
    <w:name w:val="טקסט הערת שוליים תו"/>
    <w:aliases w:val="טקסט הערות שוליים תו תו, Char תו"/>
    <w:basedOn w:val="a0"/>
    <w:link w:val="a3"/>
    <w:semiHidden/>
    <w:rsid w:val="002B4012"/>
    <w:rPr>
      <w:sz w:val="20"/>
      <w:szCs w:val="20"/>
    </w:rPr>
  </w:style>
  <w:style w:type="character" w:customStyle="1" w:styleId="10">
    <w:name w:val="כותרת 1 תו"/>
    <w:basedOn w:val="a0"/>
    <w:link w:val="1"/>
    <w:rsid w:val="00D30002"/>
    <w:rPr>
      <w:rFonts w:eastAsia="Times New Roman" w:cs="Miriam"/>
      <w:b/>
      <w:bCs/>
      <w:sz w:val="20"/>
      <w:szCs w:val="20"/>
      <w:u w:val="single"/>
    </w:rPr>
  </w:style>
  <w:style w:type="character" w:customStyle="1" w:styleId="20">
    <w:name w:val="כותרת 2 תו"/>
    <w:basedOn w:val="a0"/>
    <w:link w:val="2"/>
    <w:rsid w:val="00D30002"/>
    <w:rPr>
      <w:rFonts w:eastAsia="Times New Roman"/>
      <w:bCs/>
      <w:sz w:val="24"/>
      <w:szCs w:val="26"/>
      <w:u w:val="single"/>
    </w:rPr>
  </w:style>
  <w:style w:type="character" w:customStyle="1" w:styleId="30">
    <w:name w:val="כותרת 3 תו"/>
    <w:basedOn w:val="a0"/>
    <w:link w:val="3"/>
    <w:rsid w:val="00D30002"/>
    <w:rPr>
      <w:rFonts w:eastAsia="Times New Roman" w:cs="Miriam"/>
      <w:sz w:val="20"/>
      <w:szCs w:val="20"/>
      <w:u w:val="single"/>
    </w:rPr>
  </w:style>
  <w:style w:type="character" w:customStyle="1" w:styleId="40">
    <w:name w:val="כותרת 4 תו"/>
    <w:basedOn w:val="a0"/>
    <w:link w:val="4"/>
    <w:rsid w:val="00D30002"/>
    <w:rPr>
      <w:rFonts w:eastAsia="Times New Roman"/>
      <w:bCs/>
      <w:sz w:val="24"/>
      <w:szCs w:val="28"/>
    </w:rPr>
  </w:style>
  <w:style w:type="character" w:customStyle="1" w:styleId="50">
    <w:name w:val="כותרת 5 תו"/>
    <w:basedOn w:val="a0"/>
    <w:link w:val="5"/>
    <w:rsid w:val="00D30002"/>
    <w:rPr>
      <w:rFonts w:eastAsia="Times New Roman"/>
      <w:sz w:val="24"/>
      <w:szCs w:val="26"/>
      <w:u w:val="single"/>
    </w:rPr>
  </w:style>
  <w:style w:type="character" w:customStyle="1" w:styleId="60">
    <w:name w:val="כותרת 6 תו"/>
    <w:basedOn w:val="a0"/>
    <w:link w:val="6"/>
    <w:rsid w:val="00D30002"/>
    <w:rPr>
      <w:rFonts w:eastAsia="Times New Roman"/>
      <w:b/>
      <w:bCs/>
      <w:sz w:val="24"/>
      <w:szCs w:val="26"/>
      <w:u w:val="single"/>
    </w:rPr>
  </w:style>
  <w:style w:type="character" w:customStyle="1" w:styleId="70">
    <w:name w:val="כותרת 7 תו"/>
    <w:basedOn w:val="a0"/>
    <w:link w:val="7"/>
    <w:rsid w:val="00D30002"/>
    <w:rPr>
      <w:rFonts w:eastAsia="Times New Roman"/>
      <w:bCs/>
      <w:sz w:val="24"/>
      <w:szCs w:val="26"/>
    </w:rPr>
  </w:style>
  <w:style w:type="character" w:customStyle="1" w:styleId="80">
    <w:name w:val="כותרת 8 תו"/>
    <w:basedOn w:val="a0"/>
    <w:link w:val="8"/>
    <w:rsid w:val="00D30002"/>
    <w:rPr>
      <w:rFonts w:eastAsia="Times New Roman"/>
      <w:sz w:val="24"/>
      <w:szCs w:val="26"/>
    </w:rPr>
  </w:style>
  <w:style w:type="character" w:customStyle="1" w:styleId="90">
    <w:name w:val="כותרת 9 תו"/>
    <w:basedOn w:val="a0"/>
    <w:link w:val="9"/>
    <w:rsid w:val="00D30002"/>
    <w:rPr>
      <w:rFonts w:eastAsia="Times New Roman"/>
      <w:sz w:val="24"/>
      <w:szCs w:val="26"/>
      <w:u w:val="single"/>
    </w:rPr>
  </w:style>
  <w:style w:type="paragraph" w:styleId="a5">
    <w:name w:val="header"/>
    <w:basedOn w:val="a"/>
    <w:link w:val="a6"/>
    <w:rsid w:val="00D30002"/>
    <w:pPr>
      <w:tabs>
        <w:tab w:val="center" w:pos="4153"/>
        <w:tab w:val="right" w:pos="8306"/>
      </w:tabs>
      <w:bidi w:val="0"/>
    </w:pPr>
  </w:style>
  <w:style w:type="character" w:customStyle="1" w:styleId="a6">
    <w:name w:val="כותרת עליונה תו"/>
    <w:basedOn w:val="a0"/>
    <w:link w:val="a5"/>
    <w:rsid w:val="00D30002"/>
    <w:rPr>
      <w:rFonts w:eastAsia="Times New Roman" w:cs="Miriam"/>
      <w:sz w:val="20"/>
      <w:szCs w:val="20"/>
    </w:rPr>
  </w:style>
  <w:style w:type="paragraph" w:styleId="21">
    <w:name w:val="Body Text 2"/>
    <w:basedOn w:val="a"/>
    <w:link w:val="22"/>
    <w:rsid w:val="00D30002"/>
    <w:pPr>
      <w:tabs>
        <w:tab w:val="left" w:pos="1560"/>
      </w:tabs>
      <w:bidi w:val="0"/>
      <w:spacing w:line="360" w:lineRule="auto"/>
    </w:pPr>
    <w:rPr>
      <w:sz w:val="22"/>
      <w:szCs w:val="22"/>
    </w:rPr>
  </w:style>
  <w:style w:type="character" w:customStyle="1" w:styleId="22">
    <w:name w:val="גוף טקסט 2 תו"/>
    <w:basedOn w:val="a0"/>
    <w:link w:val="21"/>
    <w:rsid w:val="00D30002"/>
    <w:rPr>
      <w:rFonts w:eastAsia="Times New Roman" w:cs="Miriam"/>
      <w:szCs w:val="22"/>
    </w:rPr>
  </w:style>
  <w:style w:type="paragraph" w:styleId="a7">
    <w:name w:val="Body Text"/>
    <w:basedOn w:val="a"/>
    <w:link w:val="a8"/>
    <w:rsid w:val="00D30002"/>
    <w:pPr>
      <w:tabs>
        <w:tab w:val="left" w:pos="1560"/>
      </w:tabs>
      <w:spacing w:line="360" w:lineRule="auto"/>
    </w:pPr>
    <w:rPr>
      <w:rFonts w:cs="David"/>
      <w:sz w:val="24"/>
      <w:szCs w:val="24"/>
    </w:rPr>
  </w:style>
  <w:style w:type="character" w:customStyle="1" w:styleId="a8">
    <w:name w:val="גוף טקסט תו"/>
    <w:basedOn w:val="a0"/>
    <w:link w:val="a7"/>
    <w:rsid w:val="00D30002"/>
    <w:rPr>
      <w:rFonts w:eastAsia="Times New Roman"/>
      <w:sz w:val="24"/>
    </w:rPr>
  </w:style>
  <w:style w:type="character" w:styleId="a9">
    <w:name w:val="page number"/>
    <w:basedOn w:val="a0"/>
    <w:rsid w:val="00D30002"/>
  </w:style>
  <w:style w:type="character" w:styleId="Hyperlink">
    <w:name w:val="Hyperlink"/>
    <w:rsid w:val="00D3000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30002"/>
    <w:pPr>
      <w:bidi w:val="0"/>
      <w:ind w:left="720"/>
    </w:pPr>
    <w:rPr>
      <w:snapToGrid w:val="0"/>
      <w:lang w:eastAsia="he-IL"/>
    </w:rPr>
  </w:style>
  <w:style w:type="paragraph" w:customStyle="1" w:styleId="ab">
    <w:name w:val="כותרת"/>
    <w:basedOn w:val="a"/>
    <w:rsid w:val="00D30002"/>
    <w:pPr>
      <w:tabs>
        <w:tab w:val="left" w:pos="335"/>
      </w:tabs>
      <w:spacing w:before="240" w:after="120" w:line="312" w:lineRule="exact"/>
      <w:ind w:firstLine="357"/>
      <w:jc w:val="center"/>
      <w:outlineLvl w:val="0"/>
    </w:pPr>
    <w:rPr>
      <w:rFonts w:cs="Narkisim"/>
      <w:b/>
      <w:bCs/>
      <w:sz w:val="30"/>
      <w:szCs w:val="36"/>
    </w:rPr>
  </w:style>
  <w:style w:type="character" w:customStyle="1" w:styleId="apple-converted-space">
    <w:name w:val="apple-converted-space"/>
    <w:basedOn w:val="a0"/>
    <w:rsid w:val="00D30002"/>
  </w:style>
  <w:style w:type="character" w:styleId="ac">
    <w:name w:val="Emphasis"/>
    <w:uiPriority w:val="20"/>
    <w:qFormat/>
    <w:rsid w:val="00D30002"/>
    <w:rPr>
      <w:i/>
      <w:iCs/>
    </w:rPr>
  </w:style>
  <w:style w:type="paragraph" w:customStyle="1" w:styleId="ad">
    <w:name w:val="נושא המאמר"/>
    <w:basedOn w:val="a"/>
    <w:link w:val="ae"/>
    <w:rsid w:val="00D30002"/>
    <w:pPr>
      <w:keepNext/>
      <w:spacing w:before="480" w:after="360" w:line="600" w:lineRule="exact"/>
      <w:jc w:val="center"/>
      <w:outlineLvl w:val="0"/>
    </w:pPr>
    <w:rPr>
      <w:rFonts w:ascii="Arial" w:hAnsi="Arial" w:cs="Sandlar Bold"/>
      <w:b/>
      <w:bCs/>
      <w:sz w:val="18"/>
      <w:szCs w:val="48"/>
    </w:rPr>
  </w:style>
  <w:style w:type="character" w:customStyle="1" w:styleId="ae">
    <w:name w:val="נושא המאמר תו"/>
    <w:link w:val="ad"/>
    <w:rsid w:val="00D30002"/>
    <w:rPr>
      <w:rFonts w:ascii="Arial" w:eastAsia="Times New Roman" w:hAnsi="Arial" w:cs="Sandlar Bold"/>
      <w:b/>
      <w:bCs/>
      <w:sz w:val="18"/>
      <w:szCs w:val="48"/>
    </w:rPr>
  </w:style>
  <w:style w:type="character" w:styleId="af">
    <w:name w:val="Strong"/>
    <w:basedOn w:val="a0"/>
    <w:uiPriority w:val="22"/>
    <w:qFormat/>
    <w:rsid w:val="00880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plos.org/plosone/article?id=10.1371/journal.pone.02458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urnals.plos.org/plosone/article?id=10.1371/journal.pone.0179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111/arcm.12290" TargetMode="External"/><Relationship Id="rId5" Type="http://schemas.openxmlformats.org/officeDocument/2006/relationships/hyperlink" Target="https://springerlink3.metapress.com/content/0h1577771211560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2097</Words>
  <Characters>10488</Characters>
  <Application>Microsoft Office Word</Application>
  <DocSecurity>0</DocSecurity>
  <Lines>87</Lines>
  <Paragraphs>25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Talia Shlosberg</cp:lastModifiedBy>
  <cp:revision>3</cp:revision>
  <dcterms:created xsi:type="dcterms:W3CDTF">2022-12-31T16:31:00Z</dcterms:created>
  <dcterms:modified xsi:type="dcterms:W3CDTF">2023-01-11T06:32:00Z</dcterms:modified>
</cp:coreProperties>
</file>