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70" w:rsidRPr="007B7F06" w:rsidRDefault="00DF6070" w:rsidP="00DF6070">
      <w:pPr>
        <w:spacing w:line="360" w:lineRule="auto"/>
        <w:jc w:val="center"/>
        <w:rPr>
          <w:rFonts w:ascii="Arial" w:hAnsi="Arial" w:cs="David"/>
          <w:bCs/>
          <w:rtl/>
        </w:rPr>
      </w:pPr>
      <w:r w:rsidRPr="007B7F06">
        <w:rPr>
          <w:rFonts w:ascii="Arial" w:hAnsi="Arial" w:cs="David"/>
          <w:bCs/>
          <w:rtl/>
        </w:rPr>
        <w:t xml:space="preserve">  </w:t>
      </w:r>
      <w:r w:rsidRPr="007B7F06">
        <w:rPr>
          <w:rFonts w:ascii="Arial" w:hAnsi="Arial" w:cs="David"/>
          <w:bCs/>
          <w:noProof/>
        </w:rPr>
        <w:drawing>
          <wp:inline distT="0" distB="0" distL="0" distR="0" wp14:anchorId="728190F5" wp14:editId="6FA30974">
            <wp:extent cx="127635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06">
        <w:rPr>
          <w:rFonts w:ascii="Arial" w:hAnsi="Arial" w:cs="David"/>
          <w:bCs/>
          <w:rtl/>
        </w:rPr>
        <w:t xml:space="preserve">                          תאריך עדכון</w:t>
      </w:r>
      <w:r>
        <w:rPr>
          <w:rFonts w:ascii="Arial" w:hAnsi="Arial" w:cs="David" w:hint="cs"/>
          <w:bCs/>
          <w:rtl/>
        </w:rPr>
        <w:t xml:space="preserve">: 22/4/18 </w:t>
      </w:r>
    </w:p>
    <w:p w:rsidR="00DF6070" w:rsidRPr="007B7F06" w:rsidRDefault="00DF6070" w:rsidP="00DF6070">
      <w:pPr>
        <w:spacing w:line="360" w:lineRule="auto"/>
        <w:jc w:val="center"/>
        <w:rPr>
          <w:rFonts w:ascii="Arial" w:hAnsi="Arial" w:cs="David"/>
          <w:bCs/>
          <w:rtl/>
        </w:rPr>
      </w:pPr>
      <w:r w:rsidRPr="007B7F06">
        <w:rPr>
          <w:rFonts w:ascii="Arial" w:hAnsi="Arial" w:cs="David" w:hint="cs"/>
          <w:bCs/>
          <w:rtl/>
        </w:rPr>
        <w:t xml:space="preserve"> </w:t>
      </w:r>
    </w:p>
    <w:p w:rsidR="00DF6070" w:rsidRPr="007B7F06" w:rsidRDefault="00DF6070" w:rsidP="00DF6070">
      <w:pPr>
        <w:spacing w:line="360" w:lineRule="auto"/>
        <w:jc w:val="center"/>
        <w:rPr>
          <w:rFonts w:ascii="Arial" w:hAnsi="Arial" w:cs="David"/>
          <w:rtl/>
        </w:rPr>
      </w:pPr>
      <w:r w:rsidRPr="007B7F06">
        <w:rPr>
          <w:rFonts w:ascii="Arial" w:hAnsi="Arial" w:cs="David"/>
          <w:bCs/>
          <w:rtl/>
        </w:rPr>
        <w:t xml:space="preserve">שם ומספר הקורס:  </w:t>
      </w:r>
      <w:r>
        <w:rPr>
          <w:rFonts w:hint="cs"/>
          <w:rtl/>
        </w:rPr>
        <w:t>שרידי התקופה האשורית בארץ ישראל</w:t>
      </w:r>
      <w:r w:rsidRPr="007B7F06">
        <w:rPr>
          <w:rFonts w:ascii="Arial" w:hAnsi="Arial" w:cs="David" w:hint="cs"/>
          <w:bCs/>
          <w:rtl/>
        </w:rPr>
        <w:t xml:space="preserve"> </w:t>
      </w:r>
      <w:r w:rsidRPr="007B7F06">
        <w:rPr>
          <w:rFonts w:ascii="Arial" w:hAnsi="Arial" w:cs="David" w:hint="cs"/>
          <w:bCs/>
          <w:rtl/>
        </w:rPr>
        <w:t>16-</w:t>
      </w:r>
      <w:r>
        <w:rPr>
          <w:rFonts w:ascii="Arial" w:hAnsi="Arial" w:cs="David" w:hint="cs"/>
          <w:bCs/>
          <w:rtl/>
        </w:rPr>
        <w:t>171</w:t>
      </w:r>
      <w:r w:rsidRPr="007B7F06">
        <w:rPr>
          <w:rFonts w:ascii="Arial" w:hAnsi="Arial" w:cs="David" w:hint="cs"/>
          <w:bCs/>
          <w:rtl/>
        </w:rPr>
        <w:t>-01</w:t>
      </w:r>
    </w:p>
    <w:p w:rsidR="00DF6070" w:rsidRPr="007B7F06" w:rsidRDefault="00DF6070" w:rsidP="00DF6070">
      <w:pPr>
        <w:spacing w:line="360" w:lineRule="auto"/>
        <w:jc w:val="center"/>
        <w:rPr>
          <w:rFonts w:ascii="Arial" w:hAnsi="Arial" w:cs="David"/>
          <w:b/>
          <w:bCs/>
          <w:rtl/>
        </w:rPr>
      </w:pPr>
      <w:r w:rsidRPr="007B7F06">
        <w:rPr>
          <w:rFonts w:ascii="Arial" w:hAnsi="Arial" w:cs="David" w:hint="cs"/>
          <w:b/>
          <w:bCs/>
          <w:rtl/>
        </w:rPr>
        <w:t xml:space="preserve">מרצה: </w:t>
      </w:r>
      <w:r>
        <w:rPr>
          <w:rFonts w:ascii="Arial" w:hAnsi="Arial" w:cs="David" w:hint="cs"/>
          <w:b/>
          <w:bCs/>
          <w:rtl/>
        </w:rPr>
        <w:t>ד"ר שון זליג אסטר</w:t>
      </w:r>
    </w:p>
    <w:p w:rsidR="00DF6070" w:rsidRPr="007B7F06" w:rsidRDefault="00DF6070" w:rsidP="00DF6070">
      <w:pPr>
        <w:spacing w:line="360" w:lineRule="auto"/>
        <w:jc w:val="center"/>
        <w:rPr>
          <w:rFonts w:ascii="Arial" w:hAnsi="Arial" w:cs="David"/>
          <w:rtl/>
        </w:rPr>
      </w:pPr>
      <w:r w:rsidRPr="007B7F06">
        <w:rPr>
          <w:rFonts w:ascii="Arial" w:hAnsi="Arial" w:cs="David"/>
          <w:b/>
          <w:bCs/>
          <w:rtl/>
        </w:rPr>
        <w:t>סוג הקורס: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הרצאה</w:t>
      </w:r>
    </w:p>
    <w:p w:rsidR="00DF6070" w:rsidRPr="007B7F06" w:rsidRDefault="00DF6070" w:rsidP="00DF6070">
      <w:pPr>
        <w:spacing w:line="360" w:lineRule="auto"/>
        <w:rPr>
          <w:rFonts w:ascii="Arial" w:hAnsi="Arial" w:cs="David"/>
          <w:rtl/>
        </w:rPr>
      </w:pPr>
      <w:r w:rsidRPr="007B7F06">
        <w:rPr>
          <w:rFonts w:ascii="Arial" w:hAnsi="Arial" w:cs="David"/>
          <w:b/>
          <w:bCs/>
          <w:rtl/>
        </w:rPr>
        <w:t>שנת לימודים</w:t>
      </w:r>
      <w:r w:rsidRPr="007B7F06">
        <w:rPr>
          <w:rFonts w:ascii="Arial" w:hAnsi="Arial" w:cs="David"/>
          <w:rtl/>
        </w:rPr>
        <w:t>:</w:t>
      </w:r>
      <w:r>
        <w:rPr>
          <w:rFonts w:ascii="Arial" w:hAnsi="Arial" w:cs="David" w:hint="cs"/>
          <w:rtl/>
        </w:rPr>
        <w:t xml:space="preserve"> תשע"ט</w:t>
      </w:r>
      <w:r w:rsidRPr="007B7F06">
        <w:rPr>
          <w:rFonts w:ascii="Arial" w:hAnsi="Arial" w:cs="David"/>
          <w:rtl/>
        </w:rPr>
        <w:t xml:space="preserve">                    </w:t>
      </w:r>
      <w:r w:rsidRPr="007B7F06">
        <w:rPr>
          <w:rFonts w:ascii="Arial" w:hAnsi="Arial" w:cs="David"/>
          <w:b/>
          <w:bCs/>
          <w:rtl/>
        </w:rPr>
        <w:t>סמסטר</w:t>
      </w:r>
      <w:r w:rsidRPr="007B7F06">
        <w:rPr>
          <w:rFonts w:ascii="Arial" w:hAnsi="Arial" w:cs="David"/>
          <w:rtl/>
        </w:rPr>
        <w:t xml:space="preserve">:   </w:t>
      </w:r>
      <w:r>
        <w:rPr>
          <w:rFonts w:ascii="Arial" w:hAnsi="Arial" w:cs="David" w:hint="cs"/>
          <w:rtl/>
        </w:rPr>
        <w:t>סמסטר ב</w:t>
      </w:r>
      <w:r w:rsidRPr="007B7F06">
        <w:rPr>
          <w:rFonts w:ascii="Arial" w:hAnsi="Arial" w:cs="David"/>
          <w:rtl/>
        </w:rPr>
        <w:t xml:space="preserve">                         </w:t>
      </w:r>
      <w:r w:rsidRPr="007B7F06">
        <w:rPr>
          <w:rFonts w:ascii="Arial" w:hAnsi="Arial" w:cs="David"/>
          <w:b/>
          <w:bCs/>
          <w:rtl/>
        </w:rPr>
        <w:t>היקף שעות</w:t>
      </w:r>
      <w:r w:rsidRPr="007B7F06">
        <w:rPr>
          <w:rFonts w:ascii="Arial" w:hAnsi="Arial" w:cs="David"/>
          <w:rtl/>
        </w:rPr>
        <w:t xml:space="preserve">: </w:t>
      </w:r>
      <w:r>
        <w:rPr>
          <w:rFonts w:ascii="Arial" w:hAnsi="Arial" w:cs="David" w:hint="cs"/>
          <w:rtl/>
        </w:rPr>
        <w:t xml:space="preserve">1 </w:t>
      </w:r>
      <w:r>
        <w:rPr>
          <w:rFonts w:ascii="Arial" w:hAnsi="Arial" w:cs="David" w:hint="cs"/>
          <w:rtl/>
        </w:rPr>
        <w:t xml:space="preserve"> </w:t>
      </w:r>
      <w:proofErr w:type="spellStart"/>
      <w:r>
        <w:rPr>
          <w:rFonts w:ascii="Arial" w:hAnsi="Arial" w:cs="David" w:hint="cs"/>
          <w:rtl/>
        </w:rPr>
        <w:t>ש"ש</w:t>
      </w:r>
      <w:proofErr w:type="spellEnd"/>
    </w:p>
    <w:p w:rsidR="00DF6070" w:rsidRPr="007B7F06" w:rsidRDefault="00DF6070" w:rsidP="00DF6070">
      <w:pPr>
        <w:rPr>
          <w:rFonts w:ascii="Arial" w:hAnsi="Arial" w:cs="David"/>
        </w:rPr>
      </w:pPr>
      <w:r w:rsidRPr="007B7F06">
        <w:rPr>
          <w:rFonts w:ascii="Arial" w:hAnsi="Arial" w:cs="David"/>
          <w:b/>
          <w:bCs/>
          <w:rtl/>
        </w:rPr>
        <w:t xml:space="preserve"> אתר הקורס באינטרנט:</w:t>
      </w:r>
      <w:r w:rsidRPr="007B7F06">
        <w:rPr>
          <w:rFonts w:ascii="Arial" w:hAnsi="Arial" w:cs="David"/>
          <w:rtl/>
        </w:rPr>
        <w:t xml:space="preserve">           </w:t>
      </w:r>
      <w:r w:rsidRPr="007B7F06">
        <w:rPr>
          <w:rFonts w:ascii="Arial" w:hAnsi="Arial" w:cs="David" w:hint="cs"/>
          <w:rtl/>
        </w:rPr>
        <w:t>אתר מלווה בהיי-לרן</w:t>
      </w:r>
    </w:p>
    <w:p w:rsidR="00023AFF" w:rsidRDefault="00023AFF">
      <w:bookmarkStart w:id="0" w:name="_GoBack"/>
      <w:bookmarkEnd w:id="0"/>
      <w:r>
        <w:t>shawnzelig@gmail.com</w:t>
      </w:r>
    </w:p>
    <w:p w:rsidR="00023AFF" w:rsidRDefault="00023AFF" w:rsidP="00023AFF">
      <w:pPr>
        <w:pStyle w:val="2"/>
        <w:rPr>
          <w:rtl/>
        </w:rPr>
      </w:pPr>
      <w:proofErr w:type="spellStart"/>
      <w:r>
        <w:rPr>
          <w:rFonts w:hint="cs"/>
          <w:rtl/>
        </w:rPr>
        <w:t>תאור</w:t>
      </w:r>
      <w:proofErr w:type="spellEnd"/>
      <w:r>
        <w:rPr>
          <w:rFonts w:hint="cs"/>
          <w:rtl/>
        </w:rPr>
        <w:t xml:space="preserve"> הקורס</w:t>
      </w:r>
    </w:p>
    <w:p w:rsidR="00023AFF" w:rsidRDefault="00023AFF" w:rsidP="00023AFF">
      <w:pPr>
        <w:rPr>
          <w:rtl/>
        </w:rPr>
      </w:pPr>
      <w:r>
        <w:rPr>
          <w:rFonts w:hint="cs"/>
          <w:rtl/>
        </w:rPr>
        <w:t xml:space="preserve">הקורס יתמקד בהבנה גאוגרפית-היסטורית של מערך השלטוני האשורי בארץ-ישראל, שהוקם בסוף המאה השמינית והתקיימה עד אמצע המאה השביעית. מערך זה השפיע רבות על האימפריות ששלטו בארץ-ישראל לאחר התקופה האשורית, כולל האימפריה הבבלית והאימפריה הפרסית. למעשה, מערך השלטוני האשורי תרם רבות לעיצוב הדרכים בהן שלטו הבבלים והפרסים בארץ-ישראל, ומכאן חשיבותה ההיסטורית. </w:t>
      </w:r>
    </w:p>
    <w:p w:rsidR="00023AFF" w:rsidRDefault="00023AFF" w:rsidP="00023AFF">
      <w:pPr>
        <w:rPr>
          <w:rtl/>
        </w:rPr>
      </w:pPr>
      <w:r>
        <w:rPr>
          <w:rFonts w:hint="cs"/>
          <w:rtl/>
        </w:rPr>
        <w:t>הקורס הוא קורס שטח, שעיקרו סיורים לימודיים. עם זאת, הקורס מחייב הכרה של טקסטים מן התקופה האשורית, ולשם כך נועדו פגישות ההכנה לפני הסיורים והמטלות הנלוות</w:t>
      </w:r>
    </w:p>
    <w:p w:rsidR="00023AFF" w:rsidRDefault="00023AFF" w:rsidP="00023AFF">
      <w:pPr>
        <w:pStyle w:val="2"/>
        <w:rPr>
          <w:rtl/>
        </w:rPr>
      </w:pPr>
      <w:r>
        <w:rPr>
          <w:rFonts w:hint="cs"/>
          <w:rtl/>
        </w:rPr>
        <w:t>דרישות קדם</w:t>
      </w:r>
    </w:p>
    <w:p w:rsidR="00023AFF" w:rsidRDefault="00023AFF" w:rsidP="00023AFF">
      <w:pPr>
        <w:rPr>
          <w:rtl/>
        </w:rPr>
      </w:pPr>
      <w:r>
        <w:rPr>
          <w:rFonts w:hint="cs"/>
          <w:rtl/>
        </w:rPr>
        <w:t xml:space="preserve">קורס ארץ-ישראל בתקופת המקרא, 16-120, או הכרה אחרת של תולדות </w:t>
      </w:r>
      <w:proofErr w:type="spellStart"/>
      <w:r>
        <w:rPr>
          <w:rFonts w:hint="cs"/>
          <w:rtl/>
        </w:rPr>
        <w:t>א''י</w:t>
      </w:r>
      <w:proofErr w:type="spellEnd"/>
      <w:r>
        <w:rPr>
          <w:rFonts w:hint="cs"/>
          <w:rtl/>
        </w:rPr>
        <w:t xml:space="preserve"> במאות השמינית והשביעית </w:t>
      </w:r>
      <w:proofErr w:type="spellStart"/>
      <w:r>
        <w:rPr>
          <w:rFonts w:hint="cs"/>
          <w:rtl/>
        </w:rPr>
        <w:t>לפנה</w:t>
      </w:r>
      <w:proofErr w:type="spellEnd"/>
      <w:r>
        <w:rPr>
          <w:rFonts w:hint="cs"/>
          <w:rtl/>
        </w:rPr>
        <w:t>''ס</w:t>
      </w:r>
    </w:p>
    <w:p w:rsidR="00023AFF" w:rsidRDefault="00023AFF" w:rsidP="00023AFF">
      <w:pPr>
        <w:pStyle w:val="2"/>
        <w:rPr>
          <w:rtl/>
        </w:rPr>
      </w:pPr>
      <w:r>
        <w:rPr>
          <w:rFonts w:hint="cs"/>
          <w:rtl/>
        </w:rPr>
        <w:t>דרישות /חובות/ מטלות</w:t>
      </w:r>
    </w:p>
    <w:p w:rsidR="00023AFF" w:rsidRPr="0029133D" w:rsidRDefault="00023AFF" w:rsidP="0029133D">
      <w:pPr>
        <w:rPr>
          <w:rtl/>
        </w:rPr>
      </w:pPr>
      <w:r w:rsidRPr="0029133D">
        <w:rPr>
          <w:rFonts w:hint="cs"/>
          <w:rtl/>
        </w:rPr>
        <w:t>סיכום מאמרים והשתתפות בימי ההכנה</w:t>
      </w:r>
      <w:r w:rsidR="00C960D5" w:rsidRPr="0029133D">
        <w:rPr>
          <w:rFonts w:hint="cs"/>
          <w:rtl/>
        </w:rPr>
        <w:t xml:space="preserve"> ובסיורים</w:t>
      </w:r>
      <w:r w:rsidRPr="0029133D">
        <w:rPr>
          <w:rFonts w:hint="cs"/>
          <w:rtl/>
        </w:rPr>
        <w:t xml:space="preserve">, כולל בחינה מוקדמת </w:t>
      </w:r>
      <w:r w:rsidRPr="0029133D">
        <w:rPr>
          <w:rtl/>
        </w:rPr>
        <w:t>–</w:t>
      </w:r>
      <w:r w:rsidR="0029133D" w:rsidRPr="0029133D">
        <w:rPr>
          <w:rFonts w:hint="cs"/>
          <w:rtl/>
        </w:rPr>
        <w:t>3</w:t>
      </w:r>
      <w:r w:rsidR="00C960D5" w:rsidRPr="0029133D">
        <w:rPr>
          <w:rFonts w:hint="cs"/>
          <w:rtl/>
        </w:rPr>
        <w:t>0%</w:t>
      </w:r>
    </w:p>
    <w:p w:rsidR="0029133D" w:rsidRPr="0029133D" w:rsidRDefault="0029133D" w:rsidP="0029133D">
      <w:pPr>
        <w:rPr>
          <w:rtl/>
        </w:rPr>
      </w:pPr>
      <w:r w:rsidRPr="0029133D">
        <w:rPr>
          <w:rFonts w:hint="cs"/>
          <w:rtl/>
        </w:rPr>
        <w:t xml:space="preserve">מחקר בנושא אתר </w:t>
      </w:r>
      <w:proofErr w:type="spellStart"/>
      <w:r w:rsidRPr="0029133D">
        <w:rPr>
          <w:rFonts w:hint="cs"/>
          <w:rtl/>
        </w:rPr>
        <w:t>ספיציפי</w:t>
      </w:r>
      <w:proofErr w:type="spellEnd"/>
      <w:r w:rsidRPr="0029133D">
        <w:rPr>
          <w:rFonts w:hint="cs"/>
          <w:rtl/>
        </w:rPr>
        <w:t xml:space="preserve"> בתקופה האשורית, והצגת המחקר לתלמידי הקורס בשטח 20%</w:t>
      </w:r>
    </w:p>
    <w:p w:rsidR="0029133D" w:rsidRPr="0029133D" w:rsidRDefault="0029133D" w:rsidP="0029133D">
      <w:pPr>
        <w:rPr>
          <w:rtl/>
        </w:rPr>
      </w:pPr>
    </w:p>
    <w:p w:rsidR="00023AFF" w:rsidRPr="0029133D" w:rsidRDefault="00023AFF" w:rsidP="00023AFF">
      <w:pPr>
        <w:rPr>
          <w:rtl/>
        </w:rPr>
      </w:pPr>
      <w:r w:rsidRPr="0029133D">
        <w:rPr>
          <w:rFonts w:hint="cs"/>
          <w:rtl/>
        </w:rPr>
        <w:t xml:space="preserve">השתתפות מלאה בארבעת ימי הסיור </w:t>
      </w:r>
      <w:r w:rsidRPr="0029133D">
        <w:rPr>
          <w:rtl/>
        </w:rPr>
        <w:t>–</w:t>
      </w:r>
      <w:r w:rsidRPr="0029133D">
        <w:rPr>
          <w:rFonts w:hint="cs"/>
          <w:rtl/>
        </w:rPr>
        <w:t xml:space="preserve"> חובה</w:t>
      </w:r>
    </w:p>
    <w:p w:rsidR="00023AFF" w:rsidRPr="0029133D" w:rsidRDefault="00023AFF" w:rsidP="0029133D">
      <w:pPr>
        <w:rPr>
          <w:rtl/>
        </w:rPr>
      </w:pPr>
      <w:r w:rsidRPr="0029133D">
        <w:rPr>
          <w:rFonts w:hint="cs"/>
          <w:rtl/>
        </w:rPr>
        <w:t xml:space="preserve">מבחן סופי </w:t>
      </w:r>
      <w:r w:rsidRPr="0029133D">
        <w:rPr>
          <w:rtl/>
        </w:rPr>
        <w:t>–</w:t>
      </w:r>
      <w:r w:rsidRPr="0029133D">
        <w:rPr>
          <w:rFonts w:hint="cs"/>
          <w:rtl/>
        </w:rPr>
        <w:t xml:space="preserve"> </w:t>
      </w:r>
      <w:r w:rsidR="0029133D" w:rsidRPr="0029133D">
        <w:t>50%</w:t>
      </w:r>
    </w:p>
    <w:p w:rsidR="00023AFF" w:rsidRDefault="00C960D5" w:rsidP="00023AFF">
      <w:pPr>
        <w:rPr>
          <w:rtl/>
        </w:rPr>
      </w:pPr>
      <w:r>
        <w:rPr>
          <w:rFonts w:hint="cs"/>
          <w:rtl/>
        </w:rPr>
        <w:t xml:space="preserve">סיורים: </w:t>
      </w:r>
      <w:r w:rsidR="0029133D">
        <w:rPr>
          <w:rFonts w:hint="cs"/>
          <w:rtl/>
        </w:rPr>
        <w:t>(יכול להשתנות, בהתאם ללוח הסיורים הכללי של המחלקה ובהתאם לתנאי שטח וגילויים חדשים)</w:t>
      </w:r>
    </w:p>
    <w:p w:rsidR="00C960D5" w:rsidRDefault="00C960D5" w:rsidP="00C960D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בעקבות </w:t>
      </w:r>
      <w:proofErr w:type="spellStart"/>
      <w:r>
        <w:rPr>
          <w:rFonts w:hint="cs"/>
          <w:rtl/>
        </w:rPr>
        <w:t>תגלת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פלאסר</w:t>
      </w:r>
      <w:proofErr w:type="spellEnd"/>
      <w:r>
        <w:rPr>
          <w:rFonts w:hint="cs"/>
          <w:rtl/>
        </w:rPr>
        <w:t xml:space="preserve"> ג' בגליל: קדש, חצור,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קרני </w:t>
      </w:r>
      <w:proofErr w:type="spellStart"/>
      <w:r>
        <w:rPr>
          <w:rFonts w:hint="cs"/>
          <w:rtl/>
        </w:rPr>
        <w:t>חטין</w:t>
      </w:r>
      <w:proofErr w:type="spellEnd"/>
      <w:r>
        <w:rPr>
          <w:rFonts w:hint="cs"/>
          <w:rtl/>
        </w:rPr>
        <w:t>, ראש זית</w:t>
      </w:r>
      <w:r>
        <w:t xml:space="preserve"> </w:t>
      </w:r>
      <w:r>
        <w:rPr>
          <w:rFonts w:hint="cs"/>
          <w:rtl/>
        </w:rPr>
        <w:t xml:space="preserve"> (בהתאם לסיורים אחרים שיצאו)</w:t>
      </w:r>
    </w:p>
    <w:p w:rsidR="00C960D5" w:rsidRDefault="001E7BB5" w:rsidP="00C960D5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חדיד</w:t>
      </w:r>
      <w:proofErr w:type="spellEnd"/>
      <w:r>
        <w:rPr>
          <w:rFonts w:hint="cs"/>
          <w:rtl/>
        </w:rPr>
        <w:t>, חלאת א-</w:t>
      </w:r>
      <w:proofErr w:type="spellStart"/>
      <w:r>
        <w:rPr>
          <w:rFonts w:hint="cs"/>
          <w:rtl/>
        </w:rPr>
        <w:t>סחאריג</w:t>
      </w:r>
      <w:proofErr w:type="spellEnd"/>
      <w:r>
        <w:rPr>
          <w:rFonts w:hint="cs"/>
          <w:rtl/>
        </w:rPr>
        <w:t xml:space="preserve">' (הרחבת </w:t>
      </w:r>
      <w:proofErr w:type="spellStart"/>
      <w:r>
        <w:rPr>
          <w:rFonts w:hint="cs"/>
          <w:rtl/>
        </w:rPr>
        <w:t>ראה''ע</w:t>
      </w:r>
      <w:proofErr w:type="spellEnd"/>
      <w:r>
        <w:rPr>
          <w:rFonts w:hint="cs"/>
          <w:rtl/>
        </w:rPr>
        <w:t xml:space="preserve">), </w:t>
      </w:r>
      <w:r w:rsidR="00556363">
        <w:rPr>
          <w:rFonts w:hint="cs"/>
          <w:rtl/>
        </w:rPr>
        <w:t>תל קטרה (גדרה), אשדוד (3 אתרים: אשדוד ים, תל מור, ואשדוד עד הלום)</w:t>
      </w:r>
    </w:p>
    <w:p w:rsidR="00556363" w:rsidRDefault="00556363" w:rsidP="00C960D5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מערב </w:t>
      </w:r>
      <w:proofErr w:type="spellStart"/>
      <w:r>
        <w:rPr>
          <w:rFonts w:hint="cs"/>
          <w:rtl/>
        </w:rPr>
        <w:t>ההנגב</w:t>
      </w:r>
      <w:proofErr w:type="spellEnd"/>
      <w:r>
        <w:rPr>
          <w:rFonts w:hint="cs"/>
          <w:rtl/>
        </w:rPr>
        <w:t xml:space="preserve">, כולל תל </w:t>
      </w:r>
      <w:proofErr w:type="spellStart"/>
      <w:r>
        <w:rPr>
          <w:rFonts w:hint="cs"/>
          <w:rtl/>
        </w:rPr>
        <w:t>ג'מה</w:t>
      </w:r>
      <w:proofErr w:type="spellEnd"/>
      <w:r>
        <w:rPr>
          <w:rFonts w:hint="cs"/>
          <w:rtl/>
        </w:rPr>
        <w:t xml:space="preserve"> ותל שרע</w:t>
      </w:r>
    </w:p>
    <w:p w:rsidR="00556363" w:rsidRDefault="00556363" w:rsidP="00C960D5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בעקבות סנחריב בשפלת יהודה: עזקה, תל </w:t>
      </w:r>
      <w:proofErr w:type="spellStart"/>
      <w:r>
        <w:rPr>
          <w:rFonts w:hint="cs"/>
          <w:rtl/>
        </w:rPr>
        <w:t>בורנה</w:t>
      </w:r>
      <w:proofErr w:type="spellEnd"/>
      <w:r>
        <w:rPr>
          <w:rFonts w:hint="cs"/>
          <w:rtl/>
        </w:rPr>
        <w:t xml:space="preserve">, לכיש, תל </w:t>
      </w:r>
      <w:proofErr w:type="spellStart"/>
      <w:r>
        <w:rPr>
          <w:rFonts w:hint="cs"/>
          <w:rtl/>
        </w:rPr>
        <w:t>עיטון</w:t>
      </w:r>
      <w:proofErr w:type="spellEnd"/>
    </w:p>
    <w:p w:rsidR="00023AFF" w:rsidRDefault="00023AFF" w:rsidP="00023AFF">
      <w:pPr>
        <w:pStyle w:val="2"/>
        <w:rPr>
          <w:rtl/>
        </w:rPr>
      </w:pPr>
      <w:r>
        <w:rPr>
          <w:rFonts w:hint="cs"/>
          <w:rtl/>
        </w:rPr>
        <w:t>מרכיבי הציון הסופי</w:t>
      </w:r>
    </w:p>
    <w:p w:rsidR="00023AFF" w:rsidRDefault="00C960D5" w:rsidP="00023AFF">
      <w:pPr>
        <w:rPr>
          <w:rtl/>
        </w:rPr>
      </w:pPr>
      <w:r>
        <w:rPr>
          <w:rFonts w:hint="cs"/>
          <w:rtl/>
        </w:rPr>
        <w:t>עין לעיל</w:t>
      </w:r>
    </w:p>
    <w:p w:rsidR="00023AFF" w:rsidRDefault="00023AFF" w:rsidP="00023AFF">
      <w:pPr>
        <w:rPr>
          <w:rtl/>
        </w:rPr>
      </w:pPr>
    </w:p>
    <w:p w:rsidR="00023AFF" w:rsidRDefault="00023AFF" w:rsidP="00023AFF">
      <w:pPr>
        <w:pStyle w:val="2"/>
        <w:rPr>
          <w:rtl/>
        </w:rPr>
      </w:pPr>
      <w:r>
        <w:rPr>
          <w:rFonts w:hint="cs"/>
          <w:rtl/>
        </w:rPr>
        <w:t>ביבליוגרפיה</w:t>
      </w:r>
    </w:p>
    <w:p w:rsidR="00BA6ED6" w:rsidRPr="00BA6ED6" w:rsidRDefault="00BA6ED6" w:rsidP="00BA6ED6">
      <w:pPr>
        <w:pStyle w:val="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נושאים היסטוריים</w:t>
      </w:r>
    </w:p>
    <w:p w:rsidR="00BA6ED6" w:rsidRDefault="00BA6ED6" w:rsidP="00BA6ED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המניעים האידיאולוגיים והכלכליים להתפשטות אשור</w:t>
      </w:r>
    </w:p>
    <w:p w:rsidR="00BA6ED6" w:rsidRDefault="00BA6ED6" w:rsidP="00BA6ED6">
      <w:pPr>
        <w:pStyle w:val="a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ח' </w:t>
      </w:r>
      <w:proofErr w:type="spellStart"/>
      <w:r>
        <w:rPr>
          <w:rFonts w:ascii="Arial" w:hAnsi="Arial" w:cs="Arial" w:hint="cs"/>
          <w:rtl/>
        </w:rPr>
        <w:t>תדמור</w:t>
      </w:r>
      <w:proofErr w:type="spellEnd"/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  <w:i/>
          <w:iCs/>
          <w:rtl/>
        </w:rPr>
        <w:t xml:space="preserve">אשור, בבל ויהודה, </w:t>
      </w:r>
      <w:r>
        <w:rPr>
          <w:rFonts w:ascii="Arial" w:hAnsi="Arial" w:cs="Arial" w:hint="cs"/>
          <w:rtl/>
        </w:rPr>
        <w:t xml:space="preserve"> 1-50, 77-94</w:t>
      </w:r>
    </w:p>
    <w:p w:rsidR="00C51F2E" w:rsidRPr="00C51F2E" w:rsidRDefault="00BA6ED6" w:rsidP="00C51F2E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האשורים בגליל ב733-2</w:t>
      </w:r>
    </w:p>
    <w:p w:rsidR="00BA6ED6" w:rsidRDefault="00BA6ED6" w:rsidP="00BA6ED6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צ' גל, "הגליל התחתון בין </w:t>
      </w:r>
      <w:proofErr w:type="spellStart"/>
      <w:r>
        <w:rPr>
          <w:rFonts w:ascii="Arial" w:hAnsi="Arial" w:cs="Arial" w:hint="cs"/>
          <w:rtl/>
        </w:rPr>
        <w:t>תגלת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פלאסר</w:t>
      </w:r>
      <w:proofErr w:type="spellEnd"/>
      <w:r>
        <w:rPr>
          <w:rFonts w:ascii="Arial" w:hAnsi="Arial" w:cs="Arial" w:hint="cs"/>
          <w:rtl/>
        </w:rPr>
        <w:t xml:space="preserve"> ג' וראשית התקופה הפרסית," </w:t>
      </w:r>
      <w:r>
        <w:rPr>
          <w:rFonts w:ascii="Arial" w:hAnsi="Arial" w:cs="Arial" w:hint="cs"/>
          <w:i/>
          <w:iCs/>
          <w:rtl/>
        </w:rPr>
        <w:t xml:space="preserve">ארץ ישראל </w:t>
      </w:r>
      <w:proofErr w:type="spellStart"/>
      <w:r>
        <w:rPr>
          <w:rFonts w:ascii="Arial" w:hAnsi="Arial" w:cs="Arial" w:hint="cs"/>
          <w:rtl/>
        </w:rPr>
        <w:t>כט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 w:hint="cs"/>
          <w:rtl/>
        </w:rPr>
        <w:t>תשס</w:t>
      </w:r>
      <w:proofErr w:type="spellEnd"/>
      <w:r>
        <w:rPr>
          <w:rFonts w:ascii="Arial" w:hAnsi="Arial" w:cs="Arial" w:hint="cs"/>
          <w:rtl/>
        </w:rPr>
        <w:t>''ט) 77-81</w:t>
      </w:r>
    </w:p>
    <w:p w:rsidR="00BA6ED6" w:rsidRPr="000C6C0E" w:rsidRDefault="00BA6ED6" w:rsidP="00BA6ED6">
      <w:pPr>
        <w:pStyle w:val="a3"/>
        <w:ind w:left="386"/>
        <w:rPr>
          <w:rFonts w:ascii="Arial" w:hAnsi="Arial" w:cs="Arial"/>
        </w:rPr>
      </w:pPr>
    </w:p>
    <w:p w:rsidR="00BA6ED6" w:rsidRDefault="00BA6ED6" w:rsidP="00BA6ED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 xml:space="preserve">המדיניות האשורית </w:t>
      </w:r>
      <w:proofErr w:type="spellStart"/>
      <w:r>
        <w:rPr>
          <w:rFonts w:ascii="Arial" w:hAnsi="Arial" w:cs="Arial" w:hint="cs"/>
          <w:rtl/>
        </w:rPr>
        <w:t>בפלשת</w:t>
      </w:r>
      <w:proofErr w:type="spellEnd"/>
      <w:r>
        <w:rPr>
          <w:rFonts w:ascii="Arial" w:hAnsi="Arial" w:cs="Arial" w:hint="cs"/>
          <w:rtl/>
        </w:rPr>
        <w:t xml:space="preserve"> ובספר המדבר בשנת 734, והמערך הכלכלי האשורי</w:t>
      </w:r>
    </w:p>
    <w:p w:rsidR="00BA6ED6" w:rsidRDefault="00BA6ED6" w:rsidP="00BA6ED6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ח' </w:t>
      </w:r>
      <w:proofErr w:type="spellStart"/>
      <w:r>
        <w:rPr>
          <w:rFonts w:ascii="Arial" w:hAnsi="Arial" w:cs="Arial" w:hint="cs"/>
          <w:rtl/>
        </w:rPr>
        <w:t>תדמור</w:t>
      </w:r>
      <w:proofErr w:type="spellEnd"/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  <w:i/>
          <w:iCs/>
          <w:rtl/>
        </w:rPr>
        <w:t>אשור, בבל ויהודה,</w:t>
      </w:r>
      <w:r>
        <w:rPr>
          <w:rFonts w:ascii="Arial" w:hAnsi="Arial" w:cs="Arial" w:hint="cs"/>
          <w:rtl/>
        </w:rPr>
        <w:t>229-255</w:t>
      </w:r>
    </w:p>
    <w:p w:rsidR="00BA6ED6" w:rsidRPr="00C02553" w:rsidRDefault="00BA6ED6" w:rsidP="00BA6ED6">
      <w:pPr>
        <w:pStyle w:val="a3"/>
        <w:ind w:left="38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חיה כץ, "גידול </w:t>
      </w:r>
      <w:proofErr w:type="spellStart"/>
      <w:r>
        <w:rPr>
          <w:rFonts w:ascii="Arial" w:hAnsi="Arial" w:cs="Arial" w:hint="cs"/>
          <w:rtl/>
        </w:rPr>
        <w:t>האוכלוסיה</w:t>
      </w:r>
      <w:proofErr w:type="spellEnd"/>
      <w:r>
        <w:rPr>
          <w:rFonts w:ascii="Arial" w:hAnsi="Arial" w:cs="Arial" w:hint="cs"/>
          <w:rtl/>
        </w:rPr>
        <w:t xml:space="preserve"> ביהודה ותעשיית שמן הזית במאה השמינית </w:t>
      </w:r>
      <w:proofErr w:type="spellStart"/>
      <w:r>
        <w:rPr>
          <w:rFonts w:ascii="Arial" w:hAnsi="Arial" w:cs="Arial" w:hint="cs"/>
          <w:rtl/>
        </w:rPr>
        <w:t>לפנה</w:t>
      </w:r>
      <w:proofErr w:type="spellEnd"/>
      <w:r>
        <w:rPr>
          <w:rFonts w:ascii="Arial" w:hAnsi="Arial" w:cs="Arial" w:hint="cs"/>
          <w:rtl/>
        </w:rPr>
        <w:t>''ס,"</w:t>
      </w:r>
      <w:r>
        <w:rPr>
          <w:rFonts w:ascii="Arial" w:hAnsi="Arial" w:cs="Arial" w:hint="cs"/>
        </w:rPr>
        <w:t xml:space="preserve"> </w:t>
      </w:r>
      <w:r w:rsidRPr="000C6C0E">
        <w:rPr>
          <w:rFonts w:ascii="Arial" w:hAnsi="Arial" w:cs="Arial" w:hint="cs"/>
          <w:i/>
          <w:iCs/>
          <w:rtl/>
        </w:rPr>
        <w:t>קתדרה</w:t>
      </w:r>
      <w:r>
        <w:rPr>
          <w:rFonts w:ascii="Arial" w:hAnsi="Arial" w:cs="Arial" w:hint="cs"/>
          <w:rtl/>
        </w:rPr>
        <w:t xml:space="preserve"> 130 (</w:t>
      </w:r>
      <w:proofErr w:type="spellStart"/>
      <w:r>
        <w:rPr>
          <w:rFonts w:ascii="Arial" w:hAnsi="Arial" w:cs="Arial" w:hint="cs"/>
          <w:rtl/>
        </w:rPr>
        <w:t>תשס</w:t>
      </w:r>
      <w:proofErr w:type="spellEnd"/>
      <w:r>
        <w:rPr>
          <w:rFonts w:ascii="Arial" w:hAnsi="Arial" w:cs="Arial" w:hint="cs"/>
          <w:rtl/>
        </w:rPr>
        <w:t>''ט) 5-16</w:t>
      </w:r>
    </w:p>
    <w:p w:rsidR="00BA6ED6" w:rsidRPr="00C02553" w:rsidRDefault="00BA6ED6" w:rsidP="00BA6ED6">
      <w:pPr>
        <w:pStyle w:val="a3"/>
        <w:ind w:left="386"/>
        <w:rPr>
          <w:rFonts w:ascii="Arial" w:hAnsi="Arial" w:cs="Arial"/>
        </w:rPr>
      </w:pPr>
    </w:p>
    <w:p w:rsidR="00BA6ED6" w:rsidRDefault="00BA6ED6" w:rsidP="00BA6ED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ההגליות הדו-כיווניות </w:t>
      </w:r>
      <w:proofErr w:type="spellStart"/>
      <w:r>
        <w:rPr>
          <w:rFonts w:ascii="Arial" w:hAnsi="Arial" w:cs="Arial" w:hint="cs"/>
          <w:rtl/>
        </w:rPr>
        <w:t>באיזור</w:t>
      </w:r>
      <w:proofErr w:type="spellEnd"/>
      <w:r>
        <w:rPr>
          <w:rFonts w:ascii="Arial" w:hAnsi="Arial" w:cs="Arial" w:hint="cs"/>
          <w:rtl/>
        </w:rPr>
        <w:t xml:space="preserve"> שמרון בימי סרגון ב'</w:t>
      </w:r>
    </w:p>
    <w:p w:rsidR="00BA6ED6" w:rsidRDefault="00BA6ED6" w:rsidP="00BA6ED6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ג' גליל, </w:t>
      </w:r>
      <w:r>
        <w:rPr>
          <w:rFonts w:ascii="Arial" w:hAnsi="Arial" w:cs="Arial" w:hint="cs"/>
          <w:i/>
          <w:iCs/>
          <w:rtl/>
        </w:rPr>
        <w:t>ישראל ואשור</w:t>
      </w:r>
      <w:r>
        <w:rPr>
          <w:rFonts w:ascii="Arial" w:hAnsi="Arial" w:cs="Arial" w:hint="cs"/>
          <w:rtl/>
        </w:rPr>
        <w:t>,66-76</w:t>
      </w:r>
    </w:p>
    <w:p w:rsidR="00BA6ED6" w:rsidRDefault="00BA6ED6" w:rsidP="00BA6ED6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נ' נאמן, "שינויי אוכלוסין </w:t>
      </w:r>
      <w:proofErr w:type="spellStart"/>
      <w:r>
        <w:rPr>
          <w:rFonts w:ascii="Arial" w:hAnsi="Arial" w:cs="Arial" w:hint="cs"/>
          <w:rtl/>
        </w:rPr>
        <w:t>בא''י</w:t>
      </w:r>
      <w:proofErr w:type="spellEnd"/>
      <w:r>
        <w:rPr>
          <w:rFonts w:ascii="Arial" w:hAnsi="Arial" w:cs="Arial" w:hint="cs"/>
          <w:rtl/>
        </w:rPr>
        <w:t xml:space="preserve"> בעקבות ההגליות האשוריות" </w:t>
      </w:r>
      <w:r>
        <w:rPr>
          <w:rFonts w:ascii="Arial" w:hAnsi="Arial" w:cs="Arial" w:hint="cs"/>
          <w:i/>
          <w:iCs/>
          <w:rtl/>
        </w:rPr>
        <w:t xml:space="preserve">קתדרה </w:t>
      </w:r>
      <w:r>
        <w:rPr>
          <w:rFonts w:ascii="Arial" w:hAnsi="Arial" w:cs="Arial" w:hint="cs"/>
          <w:rtl/>
        </w:rPr>
        <w:t>54 (</w:t>
      </w:r>
      <w:proofErr w:type="spellStart"/>
      <w:r>
        <w:rPr>
          <w:rFonts w:ascii="Arial" w:hAnsi="Arial" w:cs="Arial" w:hint="cs"/>
          <w:rtl/>
        </w:rPr>
        <w:t>תש''ן</w:t>
      </w:r>
      <w:proofErr w:type="spellEnd"/>
      <w:r>
        <w:rPr>
          <w:rFonts w:ascii="Arial" w:hAnsi="Arial" w:cs="Arial" w:hint="cs"/>
          <w:rtl/>
        </w:rPr>
        <w:t xml:space="preserve">): 43-62. </w:t>
      </w:r>
    </w:p>
    <w:p w:rsidR="00C51F2E" w:rsidRDefault="006F5626" w:rsidP="00C51F2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המנהל האשורי</w:t>
      </w:r>
      <w:r w:rsidR="00C51F2E">
        <w:rPr>
          <w:rFonts w:ascii="Arial" w:hAnsi="Arial" w:cs="Arial" w:hint="cs"/>
          <w:rtl/>
        </w:rPr>
        <w:t xml:space="preserve"> בארץ-ישראל בסוף המאה השמינית</w:t>
      </w:r>
    </w:p>
    <w:p w:rsidR="00C51F2E" w:rsidRDefault="00C51F2E" w:rsidP="00C51F2E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נ' נאמן, "גבולות ותחומים בתיאורי כיבוש המערב בכתובות </w:t>
      </w:r>
      <w:proofErr w:type="spellStart"/>
      <w:r>
        <w:rPr>
          <w:rFonts w:ascii="Arial" w:hAnsi="Arial" w:cs="Arial" w:hint="cs"/>
          <w:rtl/>
        </w:rPr>
        <w:t>תגלת-פלאסר</w:t>
      </w:r>
      <w:proofErr w:type="spellEnd"/>
      <w:r>
        <w:rPr>
          <w:rFonts w:ascii="Arial" w:hAnsi="Arial" w:cs="Arial" w:hint="cs"/>
          <w:rtl/>
        </w:rPr>
        <w:t xml:space="preserve"> ג'", </w:t>
      </w:r>
      <w:r w:rsidRPr="003648D5">
        <w:rPr>
          <w:rFonts w:ascii="Arial" w:hAnsi="Arial" w:cs="Arial" w:hint="cs"/>
          <w:i/>
          <w:iCs/>
          <w:rtl/>
        </w:rPr>
        <w:t>שנתון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יח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 w:hint="cs"/>
          <w:rtl/>
        </w:rPr>
        <w:t>תשס</w:t>
      </w:r>
      <w:proofErr w:type="spellEnd"/>
      <w:r>
        <w:rPr>
          <w:rFonts w:ascii="Arial" w:hAnsi="Arial" w:cs="Arial" w:hint="cs"/>
          <w:rtl/>
        </w:rPr>
        <w:t>''ח)</w:t>
      </w:r>
    </w:p>
    <w:p w:rsidR="00C25165" w:rsidRDefault="00C25165" w:rsidP="00C2516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תקופת מסע סנחריב: </w:t>
      </w:r>
    </w:p>
    <w:p w:rsidR="00C25165" w:rsidRDefault="00C25165" w:rsidP="00C25165">
      <w:pPr>
        <w:pStyle w:val="a3"/>
        <w:bidi w:val="0"/>
        <w:ind w:left="386"/>
        <w:rPr>
          <w:rFonts w:ascii="Arial" w:hAnsi="Arial" w:cs="Arial"/>
        </w:rPr>
      </w:pPr>
      <w:r>
        <w:rPr>
          <w:rFonts w:ascii="Arial" w:hAnsi="Arial" w:cs="Arial"/>
        </w:rPr>
        <w:t>Anson F. Rainey, “Wine from the Royal Vineyards,” BASOR 245 (1982) 57-62</w:t>
      </w:r>
    </w:p>
    <w:p w:rsidR="00C25165" w:rsidRPr="00C25165" w:rsidRDefault="00C25165" w:rsidP="00C25165">
      <w:pPr>
        <w:pStyle w:val="a3"/>
        <w:ind w:left="386"/>
        <w:rPr>
          <w:rFonts w:ascii="Arial" w:hAnsi="Arial" w:cs="Arial"/>
          <w:rtl/>
        </w:rPr>
      </w:pPr>
    </w:p>
    <w:p w:rsidR="00C25165" w:rsidRDefault="00C25165" w:rsidP="00C25165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חיים </w:t>
      </w:r>
      <w:proofErr w:type="spellStart"/>
      <w:r>
        <w:rPr>
          <w:rFonts w:ascii="Arial" w:hAnsi="Arial" w:cs="Arial" w:hint="cs"/>
          <w:rtl/>
        </w:rPr>
        <w:t>תדמור</w:t>
      </w:r>
      <w:proofErr w:type="spellEnd"/>
      <w:r>
        <w:rPr>
          <w:rFonts w:ascii="Arial" w:hAnsi="Arial" w:cs="Arial" w:hint="cs"/>
          <w:rtl/>
        </w:rPr>
        <w:t xml:space="preserve">, "מלחמת סנחריב ביהודה," ציון </w:t>
      </w:r>
      <w:proofErr w:type="spellStart"/>
      <w:r>
        <w:rPr>
          <w:rFonts w:ascii="Arial" w:hAnsi="Arial" w:cs="Arial" w:hint="cs"/>
          <w:rtl/>
        </w:rPr>
        <w:t>תשמ</w:t>
      </w:r>
      <w:proofErr w:type="spellEnd"/>
      <w:r>
        <w:rPr>
          <w:rFonts w:ascii="Arial" w:hAnsi="Arial" w:cs="Arial" w:hint="cs"/>
          <w:rtl/>
        </w:rPr>
        <w:t>''ה, 65-80</w:t>
      </w:r>
    </w:p>
    <w:p w:rsidR="00C25165" w:rsidRPr="000C6C0E" w:rsidRDefault="00C25165" w:rsidP="00C25165">
      <w:pPr>
        <w:pStyle w:val="a3"/>
        <w:ind w:left="386"/>
        <w:rPr>
          <w:rFonts w:ascii="Arial" w:hAnsi="Arial" w:cs="Arial"/>
        </w:rPr>
      </w:pPr>
      <w:r w:rsidRPr="00F33CB0">
        <w:rPr>
          <w:rFonts w:asciiTheme="majorBidi" w:hAnsiTheme="majorBidi" w:cstheme="majorBidi"/>
          <w:rtl/>
        </w:rPr>
        <w:t xml:space="preserve">א' </w:t>
      </w:r>
      <w:proofErr w:type="spellStart"/>
      <w:r w:rsidRPr="00F33CB0">
        <w:rPr>
          <w:rFonts w:asciiTheme="majorBidi" w:hAnsiTheme="majorBidi" w:cstheme="majorBidi"/>
          <w:rtl/>
        </w:rPr>
        <w:t>פאוסט</w:t>
      </w:r>
      <w:proofErr w:type="spellEnd"/>
      <w:r w:rsidRPr="00F33CB0">
        <w:rPr>
          <w:rFonts w:asciiTheme="majorBidi" w:hAnsiTheme="majorBidi" w:cstheme="majorBidi"/>
          <w:rtl/>
        </w:rPr>
        <w:t xml:space="preserve"> "מסע סנחריב להר יהודה וירושלים, </w:t>
      </w:r>
      <w:dir w:val="rtl">
        <w:r w:rsidRPr="00F33CB0">
          <w:rPr>
            <w:rFonts w:asciiTheme="majorBidi" w:hAnsiTheme="majorBidi" w:cstheme="majorBidi"/>
            <w:rtl/>
          </w:rPr>
          <w:t xml:space="preserve"> </w:t>
        </w:r>
        <w:r w:rsidRPr="00F33CB0">
          <w:rPr>
            <w:rFonts w:asciiTheme="majorBidi" w:hAnsiTheme="majorBidi" w:cstheme="majorBidi"/>
            <w:i/>
            <w:iCs/>
            <w:rtl/>
          </w:rPr>
          <w:t>חידושים בחקר ירושלים</w:t>
        </w:r>
        <w:r w:rsidRPr="00F33CB0">
          <w:rPr>
            <w:rFonts w:asciiTheme="majorBidi" w:hAnsiTheme="majorBidi" w:cstheme="majorBidi"/>
            <w:rtl/>
          </w:rPr>
          <w:t> יד (</w:t>
        </w:r>
        <w:proofErr w:type="spellStart"/>
        <w:r w:rsidRPr="00F33CB0">
          <w:rPr>
            <w:rFonts w:asciiTheme="majorBidi" w:hAnsiTheme="majorBidi" w:cstheme="majorBidi"/>
            <w:rtl/>
          </w:rPr>
          <w:t>תשסט</w:t>
        </w:r>
        <w:proofErr w:type="spellEnd"/>
        <w:r w:rsidRPr="00F33CB0">
          <w:rPr>
            <w:rFonts w:asciiTheme="majorBidi" w:hAnsiTheme="majorBidi" w:cstheme="majorBidi"/>
            <w:rtl/>
          </w:rPr>
          <w:t>) 89-106</w:t>
        </w:r>
        <w:r>
          <w:t>‬</w:t>
        </w:r>
        <w:r>
          <w:t>‬</w:t>
        </w:r>
        <w:r w:rsidR="00DF6070">
          <w:t>‬</w:t>
        </w:r>
      </w:dir>
    </w:p>
    <w:p w:rsidR="00C25165" w:rsidRDefault="00C25165" w:rsidP="00C25165">
      <w:pPr>
        <w:pStyle w:val="a3"/>
        <w:ind w:left="386"/>
        <w:rPr>
          <w:rFonts w:ascii="Arial" w:hAnsi="Arial" w:cs="Arial"/>
          <w:rtl/>
        </w:rPr>
      </w:pPr>
    </w:p>
    <w:p w:rsidR="00C25165" w:rsidRDefault="00C25165" w:rsidP="00C25165">
      <w:pPr>
        <w:pStyle w:val="a3"/>
        <w:ind w:left="386"/>
        <w:rPr>
          <w:rFonts w:ascii="Arial" w:hAnsi="Arial" w:cs="Arial"/>
          <w:rtl/>
        </w:rPr>
      </w:pPr>
    </w:p>
    <w:p w:rsidR="00C25165" w:rsidRPr="00C25165" w:rsidRDefault="00C25165" w:rsidP="00C25165">
      <w:pPr>
        <w:pStyle w:val="3"/>
        <w:numPr>
          <w:ilvl w:val="0"/>
          <w:numId w:val="2"/>
        </w:numPr>
      </w:pPr>
      <w:r>
        <w:rPr>
          <w:rFonts w:hint="cs"/>
          <w:rtl/>
        </w:rPr>
        <w:t xml:space="preserve">אתרים </w:t>
      </w:r>
      <w:proofErr w:type="spellStart"/>
      <w:r>
        <w:rPr>
          <w:rFonts w:hint="cs"/>
          <w:rtl/>
        </w:rPr>
        <w:t>ספיציפיים</w:t>
      </w:r>
      <w:proofErr w:type="spellEnd"/>
    </w:p>
    <w:p w:rsidR="00C25165" w:rsidRPr="00C25165" w:rsidRDefault="00C25165" w:rsidP="00C25165">
      <w:pPr>
        <w:pStyle w:val="a3"/>
        <w:ind w:left="386"/>
        <w:rPr>
          <w:rFonts w:ascii="Arial" w:hAnsi="Arial" w:cs="Arial"/>
          <w:rtl/>
        </w:rPr>
      </w:pP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ר' ערב, "</w:t>
      </w:r>
      <w:proofErr w:type="spellStart"/>
      <w:r>
        <w:rPr>
          <w:rFonts w:ascii="Arial" w:hAnsi="Arial" w:cs="Arial" w:hint="cs"/>
          <w:rtl/>
        </w:rPr>
        <w:t>נתוח</w:t>
      </w:r>
      <w:proofErr w:type="spellEnd"/>
      <w:r>
        <w:rPr>
          <w:rFonts w:ascii="Arial" w:hAnsi="Arial" w:cs="Arial" w:hint="cs"/>
          <w:rtl/>
        </w:rPr>
        <w:t xml:space="preserve"> תמונת ההרס של הכיבוש האשורי של בית צידה," ארץ ישראל </w:t>
      </w:r>
      <w:proofErr w:type="spellStart"/>
      <w:r>
        <w:rPr>
          <w:rFonts w:ascii="Arial" w:hAnsi="Arial" w:cs="Arial" w:hint="cs"/>
          <w:rtl/>
        </w:rPr>
        <w:t>כט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 w:hint="cs"/>
          <w:rtl/>
        </w:rPr>
        <w:t>תשס</w:t>
      </w:r>
      <w:proofErr w:type="spellEnd"/>
      <w:r>
        <w:rPr>
          <w:rFonts w:ascii="Arial" w:hAnsi="Arial" w:cs="Arial" w:hint="cs"/>
          <w:rtl/>
        </w:rPr>
        <w:t xml:space="preserve">''ט)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328-338</w:t>
      </w:r>
    </w:p>
    <w:p w:rsidR="003D61B3" w:rsidRPr="00FE5ECE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נ' נאמן, "</w:t>
      </w:r>
      <w:r w:rsidRPr="00A169C5">
        <w:rPr>
          <w:rtl/>
        </w:rPr>
        <w:t xml:space="preserve"> </w:t>
      </w:r>
      <w:r w:rsidRPr="00FD5B2D">
        <w:rPr>
          <w:rtl/>
        </w:rPr>
        <w:t>האם הייתה דור מרכז שלטון של פחווה אשורית</w:t>
      </w:r>
      <w:r>
        <w:rPr>
          <w:rFonts w:ascii="Arial" w:hAnsi="Arial" w:cs="Arial" w:hint="cs"/>
          <w:rtl/>
        </w:rPr>
        <w:t xml:space="preserve"> " </w:t>
      </w:r>
      <w:r w:rsidRPr="00A169C5">
        <w:rPr>
          <w:rFonts w:ascii="Arial" w:hAnsi="Arial" w:cs="Arial" w:hint="cs"/>
          <w:i/>
          <w:iCs/>
          <w:rtl/>
        </w:rPr>
        <w:t>ארץ ישראל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כט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 w:hint="cs"/>
          <w:rtl/>
        </w:rPr>
        <w:t>תשס</w:t>
      </w:r>
      <w:proofErr w:type="spellEnd"/>
      <w:r>
        <w:rPr>
          <w:rFonts w:ascii="Arial" w:hAnsi="Arial" w:cs="Arial" w:hint="cs"/>
          <w:rtl/>
        </w:rPr>
        <w:t>''ט) 310-317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רוני רייך, "לשאלת מוצאם ותאריכם של הבניין באיילת השחר ובנין 3002 בחצור", ארץ ישראל ל (</w:t>
      </w:r>
      <w:proofErr w:type="spellStart"/>
      <w:r>
        <w:rPr>
          <w:rFonts w:ascii="Arial" w:hAnsi="Arial" w:cs="Arial" w:hint="cs"/>
          <w:rtl/>
        </w:rPr>
        <w:t>תשע''ב</w:t>
      </w:r>
      <w:proofErr w:type="spellEnd"/>
      <w:r>
        <w:rPr>
          <w:rFonts w:ascii="Arial" w:hAnsi="Arial" w:cs="Arial" w:hint="cs"/>
          <w:rtl/>
        </w:rPr>
        <w:t>, עמ' 397-404</w:t>
      </w:r>
    </w:p>
    <w:p w:rsidR="00C51F2E" w:rsidRDefault="003D61B3" w:rsidP="003D61B3">
      <w:pPr>
        <w:pStyle w:val="a3"/>
        <w:ind w:left="38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 אפרים שטרן, "חצור, דור, ומגידו בימי אחאב ואשור," ארץ ישראל כ (</w:t>
      </w:r>
      <w:proofErr w:type="spellStart"/>
      <w:r>
        <w:rPr>
          <w:rFonts w:ascii="Arial" w:hAnsi="Arial" w:cs="Arial" w:hint="cs"/>
          <w:rtl/>
        </w:rPr>
        <w:t>תשמ</w:t>
      </w:r>
      <w:proofErr w:type="spellEnd"/>
      <w:r>
        <w:rPr>
          <w:rFonts w:ascii="Arial" w:hAnsi="Arial" w:cs="Arial" w:hint="cs"/>
          <w:rtl/>
        </w:rPr>
        <w:t>''ח) , 233-247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חיה כץ ואברהם </w:t>
      </w:r>
      <w:proofErr w:type="spellStart"/>
      <w:r>
        <w:rPr>
          <w:rFonts w:ascii="Arial" w:hAnsi="Arial" w:cs="Arial" w:hint="cs"/>
          <w:rtl/>
        </w:rPr>
        <w:t>פאוסט</w:t>
      </w:r>
      <w:proofErr w:type="spellEnd"/>
      <w:r>
        <w:rPr>
          <w:rFonts w:ascii="Arial" w:hAnsi="Arial" w:cs="Arial" w:hint="cs"/>
          <w:rtl/>
        </w:rPr>
        <w:t xml:space="preserve">, "שכבות </w:t>
      </w:r>
      <w:proofErr w:type="spellStart"/>
      <w:r>
        <w:rPr>
          <w:rFonts w:ascii="Arial" w:hAnsi="Arial" w:cs="Arial" w:hint="cs"/>
          <w:rtl/>
        </w:rPr>
        <w:t>החרבן</w:t>
      </w:r>
      <w:proofErr w:type="spellEnd"/>
      <w:r>
        <w:rPr>
          <w:rFonts w:ascii="Arial" w:hAnsi="Arial" w:cs="Arial" w:hint="cs"/>
          <w:rtl/>
        </w:rPr>
        <w:t xml:space="preserve"> האשורי בתל </w:t>
      </w:r>
      <w:proofErr w:type="spellStart"/>
      <w:r>
        <w:rPr>
          <w:rFonts w:ascii="Arial" w:hAnsi="Arial" w:cs="Arial" w:hint="cs"/>
          <w:rtl/>
        </w:rPr>
        <w:t>עיטון</w:t>
      </w:r>
      <w:proofErr w:type="spellEnd"/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 w:hint="cs"/>
          <w:i/>
          <w:iCs/>
          <w:rtl/>
        </w:rPr>
        <w:t xml:space="preserve">ארץ ישראל </w:t>
      </w:r>
      <w:r>
        <w:rPr>
          <w:rFonts w:ascii="Arial" w:hAnsi="Arial" w:cs="Arial" w:hint="cs"/>
          <w:rtl/>
        </w:rPr>
        <w:t>ל (</w:t>
      </w:r>
      <w:proofErr w:type="spellStart"/>
      <w:r>
        <w:rPr>
          <w:rFonts w:ascii="Arial" w:hAnsi="Arial" w:cs="Arial" w:hint="cs"/>
          <w:rtl/>
        </w:rPr>
        <w:t>תשע''ב</w:t>
      </w:r>
      <w:proofErr w:type="spellEnd"/>
      <w:r>
        <w:rPr>
          <w:rFonts w:ascii="Arial" w:hAnsi="Arial" w:cs="Arial" w:hint="cs"/>
          <w:rtl/>
        </w:rPr>
        <w:t>), 270-271 בלבד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גיטין, סימור, "תל מקנה עקרון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עלייתה ונפילתה של עיר פלישתית," </w:t>
      </w:r>
      <w:r w:rsidRPr="004007B3">
        <w:rPr>
          <w:rFonts w:ascii="Arial" w:hAnsi="Arial" w:cs="Arial" w:hint="cs"/>
          <w:i/>
          <w:iCs/>
          <w:rtl/>
        </w:rPr>
        <w:t>קדמוניות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כז</w:t>
      </w:r>
      <w:proofErr w:type="spellEnd"/>
      <w:r>
        <w:rPr>
          <w:rFonts w:ascii="Arial" w:hAnsi="Arial" w:cs="Arial" w:hint="cs"/>
          <w:rtl/>
        </w:rPr>
        <w:t xml:space="preserve"> (</w:t>
      </w:r>
      <w:proofErr w:type="spellStart"/>
      <w:r>
        <w:rPr>
          <w:rFonts w:ascii="Arial" w:hAnsi="Arial" w:cs="Arial" w:hint="cs"/>
          <w:rtl/>
        </w:rPr>
        <w:t>תשנ</w:t>
      </w:r>
      <w:proofErr w:type="spellEnd"/>
      <w:r>
        <w:rPr>
          <w:rFonts w:ascii="Arial" w:hAnsi="Arial" w:cs="Arial" w:hint="cs"/>
          <w:rtl/>
        </w:rPr>
        <w:t>''ד) 2-28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נדב נאמן, "נחל מצרים והמדיניות האשורית </w:t>
      </w:r>
      <w:proofErr w:type="spellStart"/>
      <w:r>
        <w:rPr>
          <w:rFonts w:ascii="Arial" w:hAnsi="Arial" w:cs="Arial" w:hint="cs"/>
          <w:rtl/>
        </w:rPr>
        <w:t>באיזור</w:t>
      </w:r>
      <w:proofErr w:type="spellEnd"/>
      <w:r>
        <w:rPr>
          <w:rFonts w:ascii="Arial" w:hAnsi="Arial" w:cs="Arial" w:hint="cs"/>
          <w:rtl/>
        </w:rPr>
        <w:t xml:space="preserve"> הגבול עם מצרים," שנתון לחקר המקרא והמזרח הקדום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ג (</w:t>
      </w:r>
      <w:proofErr w:type="spellStart"/>
      <w:r>
        <w:rPr>
          <w:rFonts w:ascii="Arial" w:hAnsi="Arial" w:cs="Arial" w:hint="cs"/>
          <w:rtl/>
        </w:rPr>
        <w:t>תשל</w:t>
      </w:r>
      <w:proofErr w:type="spellEnd"/>
      <w:r>
        <w:rPr>
          <w:rFonts w:ascii="Arial" w:hAnsi="Arial" w:cs="Arial" w:hint="cs"/>
          <w:rtl/>
        </w:rPr>
        <w:t xml:space="preserve">''ט) 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  <w:r w:rsidRPr="00FE5ECE">
        <w:rPr>
          <w:rFonts w:ascii="Arial" w:hAnsi="Arial" w:cs="Arial" w:hint="cs"/>
          <w:rtl/>
        </w:rPr>
        <w:t xml:space="preserve">יפעת טהרני, "בשירות הוד מלכותו- אליטות מקומיות והשלום האשורי בנגב בסוף תק' הברזל," ארץ ישראל </w:t>
      </w:r>
      <w:proofErr w:type="spellStart"/>
      <w:r w:rsidRPr="00FE5ECE">
        <w:rPr>
          <w:rFonts w:ascii="Arial" w:hAnsi="Arial" w:cs="Arial" w:hint="cs"/>
          <w:rtl/>
        </w:rPr>
        <w:t>כט</w:t>
      </w:r>
      <w:proofErr w:type="spellEnd"/>
      <w:r w:rsidRPr="00FE5ECE">
        <w:rPr>
          <w:rFonts w:ascii="Arial" w:hAnsi="Arial" w:cs="Arial" w:hint="cs"/>
          <w:rtl/>
        </w:rPr>
        <w:t xml:space="preserve"> (</w:t>
      </w:r>
      <w:proofErr w:type="spellStart"/>
      <w:r w:rsidRPr="00FE5ECE">
        <w:rPr>
          <w:rFonts w:ascii="Arial" w:hAnsi="Arial" w:cs="Arial" w:hint="cs"/>
          <w:rtl/>
        </w:rPr>
        <w:t>תשס</w:t>
      </w:r>
      <w:proofErr w:type="spellEnd"/>
      <w:r w:rsidRPr="00FE5ECE">
        <w:rPr>
          <w:rFonts w:ascii="Arial" w:hAnsi="Arial" w:cs="Arial" w:hint="cs"/>
          <w:rtl/>
        </w:rPr>
        <w:t xml:space="preserve">''ח) , 184-191. </w:t>
      </w:r>
    </w:p>
    <w:p w:rsidR="002B2F3A" w:rsidRPr="002B2F3A" w:rsidRDefault="002B2F3A" w:rsidP="002B2F3A">
      <w:pPr>
        <w:pStyle w:val="a3"/>
        <w:bidi w:val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אלנה </w:t>
      </w:r>
      <w:proofErr w:type="spellStart"/>
      <w:r>
        <w:rPr>
          <w:rFonts w:ascii="Arial" w:hAnsi="Arial" w:cs="Arial" w:hint="cs"/>
          <w:rtl/>
        </w:rPr>
        <w:t>כוגן</w:t>
      </w:r>
      <w:proofErr w:type="spellEnd"/>
      <w:r>
        <w:rPr>
          <w:rFonts w:ascii="Arial" w:hAnsi="Arial" w:cs="Arial" w:hint="cs"/>
          <w:rtl/>
        </w:rPr>
        <w:t xml:space="preserve">-זהבי, "מבנה אשורי מצפון לתל אשדוד," קדמוניות 138 (2005): 87-90 </w:t>
      </w:r>
    </w:p>
    <w:p w:rsidR="003D61B3" w:rsidRDefault="003D61B3" w:rsidP="003D61B3">
      <w:pPr>
        <w:pStyle w:val="a3"/>
        <w:ind w:left="386"/>
        <w:rPr>
          <w:rFonts w:ascii="Arial" w:hAnsi="Arial" w:cs="Arial"/>
          <w:rtl/>
        </w:rPr>
      </w:pPr>
    </w:p>
    <w:p w:rsidR="002B2F3A" w:rsidRDefault="002B2F3A" w:rsidP="002B2F3A">
      <w:pPr>
        <w:pStyle w:val="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מאמרים באנגלית: </w:t>
      </w:r>
    </w:p>
    <w:p w:rsidR="002B2F3A" w:rsidRDefault="002B2F3A" w:rsidP="002B2F3A">
      <w:pPr>
        <w:pStyle w:val="a3"/>
        <w:bidi w:val="0"/>
        <w:rPr>
          <w:rFonts w:ascii="Brill" w:eastAsia="Arial Unicode MS" w:hAnsi="Brill"/>
          <w:color w:val="000000"/>
          <w:sz w:val="20"/>
          <w:szCs w:val="20"/>
        </w:rPr>
      </w:pPr>
      <w:r>
        <w:rPr>
          <w:rFonts w:ascii="Brill" w:hAnsi="Brill" w:cstheme="majorBidi"/>
          <w:sz w:val="20"/>
          <w:szCs w:val="20"/>
        </w:rPr>
        <w:t xml:space="preserve">General discussion: </w:t>
      </w:r>
      <w:r w:rsidRPr="002B2F3A">
        <w:rPr>
          <w:rFonts w:ascii="Brill" w:hAnsi="Brill" w:cstheme="majorBidi"/>
          <w:sz w:val="20"/>
          <w:szCs w:val="20"/>
        </w:rPr>
        <w:t xml:space="preserve"> Ariel M. </w:t>
      </w:r>
      <w:proofErr w:type="spellStart"/>
      <w:r w:rsidRPr="002B2F3A">
        <w:rPr>
          <w:rFonts w:ascii="Brill" w:hAnsi="Brill" w:cstheme="majorBidi"/>
          <w:sz w:val="20"/>
          <w:szCs w:val="20"/>
        </w:rPr>
        <w:t>Bagg</w:t>
      </w:r>
      <w:proofErr w:type="spellEnd"/>
      <w:r w:rsidRPr="002B2F3A">
        <w:rPr>
          <w:rFonts w:ascii="Brill" w:hAnsi="Brill" w:cstheme="majorBidi"/>
          <w:sz w:val="20"/>
          <w:szCs w:val="20"/>
        </w:rPr>
        <w:t>, “</w:t>
      </w:r>
      <w:r w:rsidRPr="002B2F3A">
        <w:rPr>
          <w:rFonts w:ascii="Brill" w:eastAsia="Arial Unicode MS" w:hAnsi="Brill" w:cstheme="majorBidi"/>
          <w:color w:val="000000"/>
          <w:sz w:val="20"/>
          <w:szCs w:val="20"/>
        </w:rPr>
        <w:t>Palestine under Assyrian Rule: A New Look at the Assyrian Imperial Policy in the West</w:t>
      </w:r>
      <w:r w:rsidRPr="002B2F3A">
        <w:rPr>
          <w:rFonts w:ascii="Brill" w:eastAsia="Arial Unicode MS" w:hAnsi="Brill"/>
          <w:i/>
          <w:iCs/>
          <w:color w:val="000000"/>
          <w:sz w:val="20"/>
          <w:szCs w:val="20"/>
        </w:rPr>
        <w:t>,” JAOS</w:t>
      </w:r>
      <w:r w:rsidRPr="002B2F3A">
        <w:rPr>
          <w:rFonts w:ascii="Brill" w:eastAsia="Arial Unicode MS" w:hAnsi="Brill"/>
          <w:color w:val="000000"/>
          <w:sz w:val="20"/>
          <w:szCs w:val="20"/>
        </w:rPr>
        <w:t xml:space="preserve"> 133 (2014): 119-144</w:t>
      </w:r>
    </w:p>
    <w:p w:rsidR="002E34A7" w:rsidRPr="002A1560" w:rsidRDefault="002E34A7" w:rsidP="002E34A7">
      <w:pPr>
        <w:tabs>
          <w:tab w:val="left" w:pos="1080"/>
        </w:tabs>
        <w:bidi w:val="0"/>
        <w:spacing w:after="0" w:line="240" w:lineRule="auto"/>
        <w:ind w:left="1080" w:hanging="1080"/>
        <w:rPr>
          <w:rFonts w:ascii="Ungkam Book Basic" w:hAnsi="Ungkam Book Basic" w:cs="Arial"/>
        </w:rPr>
      </w:pPr>
      <w:r>
        <w:rPr>
          <w:rFonts w:ascii="Ungkam Book Basic" w:hAnsi="Ungkam Book Basic" w:cs="Arial"/>
          <w:shd w:val="clear" w:color="auto" w:fill="FFFFFF"/>
        </w:rPr>
        <w:tab/>
        <w:t>Avraham Faust, "</w:t>
      </w:r>
      <w:r w:rsidRPr="002A1560">
        <w:rPr>
          <w:rFonts w:ascii="Ungkam Book Basic" w:hAnsi="Ungkam Book Basic" w:cs="Arial"/>
          <w:shd w:val="clear" w:color="auto" w:fill="FFFFFF"/>
        </w:rPr>
        <w:t>Settlement, Economy, and Demography under Assyrian Rule in the West: The Territories of the Former Kingdom of Israel as a Test Case</w:t>
      </w:r>
      <w:r>
        <w:rPr>
          <w:rFonts w:ascii="Ungkam Book Basic" w:hAnsi="Ungkam Book Basic" w:cs="Arial"/>
          <w:shd w:val="clear" w:color="auto" w:fill="FFFFFF"/>
        </w:rPr>
        <w:t>"</w:t>
      </w:r>
      <w:r w:rsidRPr="002A1560">
        <w:rPr>
          <w:rFonts w:ascii="Ungkam Book Basic" w:hAnsi="Ungkam Book Basic" w:cs="Arial"/>
          <w:shd w:val="clear" w:color="auto" w:fill="FFFFFF"/>
        </w:rPr>
        <w:t xml:space="preserve">, </w:t>
      </w:r>
      <w:r w:rsidRPr="002A1560">
        <w:rPr>
          <w:rFonts w:ascii="Ungkam Book Basic" w:hAnsi="Ungkam Book Basic" w:cs="Arial"/>
          <w:i/>
          <w:iCs/>
          <w:shd w:val="clear" w:color="auto" w:fill="FFFFFF"/>
        </w:rPr>
        <w:t>JAOS</w:t>
      </w:r>
      <w:r w:rsidRPr="002A1560">
        <w:rPr>
          <w:rStyle w:val="apple-converted-space"/>
          <w:rFonts w:ascii="Ungkam Book Basic" w:hAnsi="Ungkam Book Basic" w:cs="Arial"/>
          <w:shd w:val="clear" w:color="auto" w:fill="FFFFFF"/>
        </w:rPr>
        <w:t xml:space="preserve"> </w:t>
      </w:r>
      <w:r>
        <w:rPr>
          <w:rFonts w:ascii="Ungkam Book Basic" w:hAnsi="Ungkam Book Basic" w:cs="Arial"/>
          <w:shd w:val="clear" w:color="auto" w:fill="FFFFFF"/>
        </w:rPr>
        <w:t>135 (2015)</w:t>
      </w:r>
      <w:r w:rsidRPr="002A1560">
        <w:rPr>
          <w:rFonts w:ascii="Ungkam Book Basic" w:hAnsi="Ungkam Book Basic" w:cs="Arial"/>
          <w:shd w:val="clear" w:color="auto" w:fill="FFFFFF"/>
        </w:rPr>
        <w:t>: 765</w:t>
      </w:r>
      <w:r w:rsidRPr="002A1560">
        <w:rPr>
          <w:rFonts w:ascii="Ungkam Book Basic" w:hAnsi="Ungkam Book Basic" w:cstheme="majorBidi"/>
        </w:rPr>
        <w:t>–7</w:t>
      </w:r>
      <w:r w:rsidRPr="002A1560">
        <w:rPr>
          <w:rFonts w:ascii="Ungkam Book Basic" w:hAnsi="Ungkam Book Basic" w:cs="Arial"/>
          <w:shd w:val="clear" w:color="auto" w:fill="FFFFFF"/>
        </w:rPr>
        <w:t>89</w:t>
      </w:r>
    </w:p>
    <w:p w:rsidR="002E34A7" w:rsidRDefault="002E34A7" w:rsidP="002E34A7">
      <w:pPr>
        <w:pStyle w:val="a3"/>
        <w:bidi w:val="0"/>
        <w:rPr>
          <w:rFonts w:ascii="Brill" w:eastAsia="Arial Unicode MS" w:hAnsi="Brill"/>
          <w:color w:val="000000"/>
          <w:sz w:val="20"/>
          <w:szCs w:val="20"/>
        </w:rPr>
      </w:pPr>
    </w:p>
    <w:p w:rsidR="002B2F3A" w:rsidRDefault="002B2F3A" w:rsidP="002B2F3A">
      <w:pPr>
        <w:pStyle w:val="a3"/>
        <w:bidi w:val="0"/>
        <w:rPr>
          <w:rFonts w:ascii="Brill" w:hAnsi="Brill"/>
          <w:sz w:val="20"/>
          <w:szCs w:val="20"/>
        </w:rPr>
      </w:pPr>
      <w:r w:rsidRPr="002B2F3A">
        <w:rPr>
          <w:rFonts w:ascii="Brill" w:eastAsia="Arial Unicode MS" w:hAnsi="Brill"/>
          <w:color w:val="000000"/>
          <w:sz w:val="20"/>
          <w:szCs w:val="20"/>
        </w:rPr>
        <w:t xml:space="preserve"> Ronnie Reich, “</w:t>
      </w:r>
      <w:r w:rsidRPr="002B2F3A">
        <w:rPr>
          <w:rFonts w:ascii="Brill" w:hAnsi="Brill"/>
          <w:sz w:val="20"/>
          <w:szCs w:val="20"/>
        </w:rPr>
        <w:t xml:space="preserve">Palaces and Residences in the Iron Age,” in </w:t>
      </w:r>
      <w:proofErr w:type="gramStart"/>
      <w:r w:rsidRPr="002B2F3A">
        <w:rPr>
          <w:rFonts w:ascii="Brill" w:hAnsi="Brill"/>
          <w:i/>
          <w:iCs/>
          <w:sz w:val="20"/>
          <w:szCs w:val="20"/>
        </w:rPr>
        <w:t>The</w:t>
      </w:r>
      <w:proofErr w:type="gramEnd"/>
      <w:r w:rsidRPr="002B2F3A">
        <w:rPr>
          <w:rFonts w:ascii="Brill" w:hAnsi="Brill"/>
          <w:i/>
          <w:iCs/>
          <w:sz w:val="20"/>
          <w:szCs w:val="20"/>
        </w:rPr>
        <w:t xml:space="preserve"> Architecture of Ancient Israel: From the Prehistoric to the Persian Periods</w:t>
      </w:r>
      <w:r w:rsidRPr="002B2F3A">
        <w:rPr>
          <w:rFonts w:ascii="Brill" w:hAnsi="Brill"/>
          <w:sz w:val="20"/>
          <w:szCs w:val="20"/>
        </w:rPr>
        <w:t xml:space="preserve"> (ed. Ronnie Reich and </w:t>
      </w:r>
      <w:proofErr w:type="spellStart"/>
      <w:r w:rsidRPr="002B2F3A">
        <w:rPr>
          <w:rFonts w:ascii="Brill" w:hAnsi="Brill"/>
          <w:sz w:val="20"/>
          <w:szCs w:val="20"/>
        </w:rPr>
        <w:t>Aharon</w:t>
      </w:r>
      <w:proofErr w:type="spellEnd"/>
      <w:r w:rsidRPr="002B2F3A">
        <w:rPr>
          <w:rFonts w:ascii="Brill" w:hAnsi="Brill"/>
          <w:sz w:val="20"/>
          <w:szCs w:val="20"/>
        </w:rPr>
        <w:t xml:space="preserve"> </w:t>
      </w:r>
      <w:proofErr w:type="spellStart"/>
      <w:r w:rsidRPr="002B2F3A">
        <w:rPr>
          <w:rFonts w:ascii="Brill" w:hAnsi="Brill"/>
          <w:sz w:val="20"/>
          <w:szCs w:val="20"/>
        </w:rPr>
        <w:t>Kempinski</w:t>
      </w:r>
      <w:proofErr w:type="spellEnd"/>
      <w:r w:rsidRPr="002B2F3A">
        <w:rPr>
          <w:rFonts w:ascii="Brill" w:hAnsi="Brill"/>
          <w:sz w:val="20"/>
          <w:szCs w:val="20"/>
        </w:rPr>
        <w:t>; Jerusalem: Israel Exploration Society, 1992), 202-222</w:t>
      </w:r>
      <w:r>
        <w:rPr>
          <w:rFonts w:ascii="Brill" w:hAnsi="Brill"/>
          <w:sz w:val="20"/>
          <w:szCs w:val="20"/>
        </w:rPr>
        <w:t>.</w:t>
      </w:r>
    </w:p>
    <w:p w:rsidR="002B2F3A" w:rsidRDefault="002B2F3A" w:rsidP="002B2F3A">
      <w:pPr>
        <w:pStyle w:val="a3"/>
        <w:bidi w:val="0"/>
        <w:rPr>
          <w:rFonts w:ascii="Brill" w:hAnsi="Brill"/>
          <w:sz w:val="20"/>
          <w:szCs w:val="20"/>
        </w:rPr>
      </w:pPr>
    </w:p>
    <w:p w:rsidR="002B2F3A" w:rsidRDefault="002B2F3A" w:rsidP="002B2F3A">
      <w:pPr>
        <w:pStyle w:val="a3"/>
        <w:bidi w:val="0"/>
        <w:rPr>
          <w:rFonts w:ascii="Brill" w:hAnsi="Brill" w:cstheme="majorBidi"/>
          <w:color w:val="222222"/>
          <w:sz w:val="20"/>
          <w:szCs w:val="20"/>
        </w:rPr>
      </w:pPr>
      <w:proofErr w:type="spellStart"/>
      <w:r>
        <w:rPr>
          <w:rFonts w:ascii="Brill" w:hAnsi="Brill"/>
          <w:sz w:val="20"/>
          <w:szCs w:val="20"/>
        </w:rPr>
        <w:t>Hazor</w:t>
      </w:r>
      <w:proofErr w:type="spellEnd"/>
      <w:r>
        <w:rPr>
          <w:rFonts w:ascii="Brill" w:hAnsi="Brill"/>
          <w:sz w:val="20"/>
          <w:szCs w:val="20"/>
        </w:rPr>
        <w:t>/</w:t>
      </w:r>
      <w:proofErr w:type="spellStart"/>
      <w:r>
        <w:rPr>
          <w:rFonts w:ascii="Brill" w:hAnsi="Brill"/>
          <w:sz w:val="20"/>
          <w:szCs w:val="20"/>
        </w:rPr>
        <w:t>Ayyelet</w:t>
      </w:r>
      <w:proofErr w:type="spellEnd"/>
      <w:r>
        <w:rPr>
          <w:rFonts w:ascii="Brill" w:hAnsi="Brill"/>
          <w:sz w:val="20"/>
          <w:szCs w:val="20"/>
        </w:rPr>
        <w:t xml:space="preserve"> ha-Shahar: </w:t>
      </w:r>
      <w:r w:rsidRPr="002B2F3A">
        <w:rPr>
          <w:rFonts w:ascii="Brill" w:eastAsia="Arial Unicode MS" w:hAnsi="Brill"/>
          <w:color w:val="000000"/>
          <w:sz w:val="20"/>
          <w:szCs w:val="20"/>
        </w:rPr>
        <w:t>Ronnie Reich,</w:t>
      </w:r>
      <w:r w:rsidRPr="002B2F3A">
        <w:rPr>
          <w:rFonts w:ascii="Brill" w:eastAsia="Arial Unicode MS" w:hAnsi="Brill"/>
          <w:i/>
          <w:iCs/>
          <w:color w:val="000000"/>
          <w:sz w:val="20"/>
          <w:szCs w:val="20"/>
        </w:rPr>
        <w:t xml:space="preserve"> “</w:t>
      </w:r>
      <w:r w:rsidRPr="002B2F3A">
        <w:rPr>
          <w:rFonts w:ascii="Brill" w:hAnsi="Brill" w:cstheme="majorBidi"/>
          <w:sz w:val="20"/>
          <w:szCs w:val="20"/>
        </w:rPr>
        <w:t xml:space="preserve">The Persian Building at </w:t>
      </w:r>
      <w:proofErr w:type="spellStart"/>
      <w:r w:rsidRPr="002B2F3A">
        <w:rPr>
          <w:rFonts w:ascii="Brill" w:hAnsi="Brill" w:cstheme="majorBidi"/>
          <w:sz w:val="20"/>
          <w:szCs w:val="20"/>
        </w:rPr>
        <w:t>Ayyelet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 ha-Shahar: The Assyrian Palace of </w:t>
      </w:r>
      <w:proofErr w:type="spellStart"/>
      <w:r w:rsidRPr="002B2F3A">
        <w:rPr>
          <w:rFonts w:ascii="Brill" w:hAnsi="Brill" w:cstheme="majorBidi"/>
          <w:sz w:val="20"/>
          <w:szCs w:val="20"/>
        </w:rPr>
        <w:t>Hazor</w:t>
      </w:r>
      <w:proofErr w:type="spellEnd"/>
      <w:r w:rsidRPr="002B2F3A">
        <w:rPr>
          <w:rFonts w:ascii="Brill" w:hAnsi="Brill" w:cstheme="majorBidi"/>
          <w:sz w:val="20"/>
          <w:szCs w:val="20"/>
        </w:rPr>
        <w:t>?</w:t>
      </w:r>
      <w:r w:rsidRPr="002B2F3A">
        <w:rPr>
          <w:rFonts w:ascii="Brill" w:hAnsi="Brill"/>
          <w:sz w:val="20"/>
          <w:szCs w:val="20"/>
        </w:rPr>
        <w:t>”</w:t>
      </w:r>
      <w:r w:rsidRPr="002B2F3A">
        <w:rPr>
          <w:rFonts w:ascii="Brill" w:hAnsi="Brill" w:cstheme="majorBidi"/>
          <w:sz w:val="20"/>
          <w:szCs w:val="20"/>
        </w:rPr>
        <w:t xml:space="preserve"> </w:t>
      </w:r>
      <w:r w:rsidRPr="002B2F3A">
        <w:rPr>
          <w:rFonts w:ascii="Brill" w:hAnsi="Brill" w:cstheme="majorBidi"/>
          <w:i/>
          <w:iCs/>
          <w:sz w:val="20"/>
          <w:szCs w:val="20"/>
        </w:rPr>
        <w:t xml:space="preserve">IEJ </w:t>
      </w:r>
      <w:r w:rsidRPr="002B2F3A">
        <w:rPr>
          <w:rFonts w:ascii="Brill" w:hAnsi="Brill" w:cstheme="majorBidi"/>
          <w:sz w:val="20"/>
          <w:szCs w:val="20"/>
        </w:rPr>
        <w:t>25</w:t>
      </w:r>
      <w:r w:rsidRPr="002B2F3A">
        <w:rPr>
          <w:rFonts w:ascii="Brill" w:hAnsi="Brill"/>
          <w:sz w:val="20"/>
          <w:szCs w:val="20"/>
        </w:rPr>
        <w:t xml:space="preserve"> (1975)</w:t>
      </w:r>
      <w:r w:rsidRPr="002B2F3A">
        <w:rPr>
          <w:rFonts w:ascii="Brill" w:hAnsi="Brill" w:cstheme="majorBidi"/>
          <w:sz w:val="20"/>
          <w:szCs w:val="20"/>
        </w:rPr>
        <w:t>: 233-37</w:t>
      </w:r>
      <w:r w:rsidRPr="002B2F3A">
        <w:rPr>
          <w:rFonts w:ascii="Brill" w:hAnsi="Brill"/>
          <w:sz w:val="20"/>
          <w:szCs w:val="20"/>
        </w:rPr>
        <w:t xml:space="preserve">; Oded </w:t>
      </w:r>
      <w:proofErr w:type="spellStart"/>
      <w:r w:rsidRPr="002B2F3A">
        <w:rPr>
          <w:rFonts w:ascii="Brill" w:hAnsi="Brill"/>
          <w:sz w:val="20"/>
          <w:szCs w:val="20"/>
        </w:rPr>
        <w:t>Lipschits</w:t>
      </w:r>
      <w:proofErr w:type="spellEnd"/>
      <w:r w:rsidRPr="002B2F3A">
        <w:rPr>
          <w:rFonts w:ascii="Brill" w:hAnsi="Brill"/>
          <w:i/>
          <w:iCs/>
          <w:sz w:val="20"/>
          <w:szCs w:val="20"/>
        </w:rPr>
        <w:t>, “</w:t>
      </w:r>
      <w:r w:rsidRPr="002B2F3A">
        <w:rPr>
          <w:rFonts w:ascii="Brill" w:hAnsi="Brill" w:cstheme="majorBidi"/>
          <w:sz w:val="20"/>
          <w:szCs w:val="20"/>
        </w:rPr>
        <w:t xml:space="preserve">The Date of the ‘Assyrian Residence’ at </w:t>
      </w:r>
      <w:proofErr w:type="spellStart"/>
      <w:r w:rsidRPr="002B2F3A">
        <w:rPr>
          <w:rFonts w:ascii="Brill" w:hAnsi="Brill" w:cstheme="majorBidi"/>
          <w:sz w:val="20"/>
          <w:szCs w:val="20"/>
        </w:rPr>
        <w:t>Ayyelet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 ha-Shahar,” </w:t>
      </w:r>
      <w:r w:rsidRPr="002B2F3A">
        <w:rPr>
          <w:rFonts w:ascii="Brill" w:hAnsi="Brill" w:cstheme="majorBidi"/>
          <w:i/>
          <w:iCs/>
          <w:sz w:val="20"/>
          <w:szCs w:val="20"/>
        </w:rPr>
        <w:t>Tel Aviv</w:t>
      </w:r>
      <w:r w:rsidRPr="002B2F3A">
        <w:rPr>
          <w:rFonts w:ascii="Brill" w:hAnsi="Brill" w:cstheme="majorBidi"/>
          <w:sz w:val="20"/>
          <w:szCs w:val="20"/>
        </w:rPr>
        <w:t xml:space="preserve"> 17 (1990): 96-99; </w:t>
      </w:r>
      <w:proofErr w:type="spellStart"/>
      <w:r w:rsidRPr="002B2F3A">
        <w:rPr>
          <w:rFonts w:ascii="Brill" w:hAnsi="Brill" w:cstheme="majorBidi"/>
          <w:sz w:val="20"/>
          <w:szCs w:val="20"/>
        </w:rPr>
        <w:t>Raz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 </w:t>
      </w:r>
      <w:proofErr w:type="spellStart"/>
      <w:r w:rsidRPr="002B2F3A">
        <w:rPr>
          <w:rFonts w:ascii="Brill" w:hAnsi="Brill" w:cstheme="majorBidi"/>
          <w:sz w:val="20"/>
          <w:szCs w:val="20"/>
        </w:rPr>
        <w:t>Kletter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 and Wolfgang </w:t>
      </w:r>
      <w:proofErr w:type="spellStart"/>
      <w:r w:rsidRPr="002B2F3A">
        <w:rPr>
          <w:rFonts w:ascii="Brill" w:hAnsi="Brill" w:cstheme="majorBidi"/>
          <w:sz w:val="20"/>
          <w:szCs w:val="20"/>
        </w:rPr>
        <w:t>Zwickel</w:t>
      </w:r>
      <w:proofErr w:type="spellEnd"/>
      <w:r w:rsidRPr="002B2F3A">
        <w:rPr>
          <w:rFonts w:ascii="Brill" w:hAnsi="Brill" w:cstheme="majorBidi"/>
          <w:sz w:val="20"/>
          <w:szCs w:val="20"/>
        </w:rPr>
        <w:t>, “</w:t>
      </w:r>
      <w:r w:rsidRPr="002B2F3A">
        <w:rPr>
          <w:rFonts w:ascii="Brill" w:hAnsi="Brill" w:cstheme="majorBidi"/>
          <w:color w:val="222222"/>
          <w:sz w:val="20"/>
          <w:szCs w:val="20"/>
        </w:rPr>
        <w:t xml:space="preserve">The Assyrian Building </w:t>
      </w:r>
      <w:r w:rsidRPr="002B2F3A">
        <w:rPr>
          <w:rFonts w:ascii="Brill" w:hAnsi="Brill" w:cstheme="majorBidi"/>
          <w:vanish/>
          <w:color w:val="222222"/>
          <w:sz w:val="20"/>
          <w:szCs w:val="20"/>
        </w:rPr>
        <w:br/>
      </w:r>
      <w:r w:rsidRPr="002B2F3A">
        <w:rPr>
          <w:rFonts w:ascii="Brill" w:hAnsi="Brill" w:cstheme="majorBidi"/>
          <w:color w:val="222222"/>
          <w:sz w:val="20"/>
          <w:szCs w:val="20"/>
        </w:rPr>
        <w:t xml:space="preserve">of </w:t>
      </w:r>
      <w:proofErr w:type="spellStart"/>
      <w:r w:rsidRPr="002B2F3A">
        <w:rPr>
          <w:rFonts w:ascii="Brill" w:hAnsi="Brill" w:cstheme="majorBidi"/>
          <w:color w:val="222222"/>
          <w:sz w:val="20"/>
          <w:szCs w:val="20"/>
        </w:rPr>
        <w:t>Ayyelet</w:t>
      </w:r>
      <w:proofErr w:type="spellEnd"/>
      <w:r w:rsidRPr="002B2F3A">
        <w:rPr>
          <w:rFonts w:ascii="Brill" w:hAnsi="Brill" w:cstheme="majorBidi"/>
          <w:color w:val="222222"/>
          <w:sz w:val="20"/>
          <w:szCs w:val="20"/>
        </w:rPr>
        <w:t xml:space="preserve"> ha-Shahar,” </w:t>
      </w:r>
      <w:r w:rsidRPr="002B2F3A">
        <w:rPr>
          <w:rFonts w:ascii="Brill" w:hAnsi="Brill" w:cstheme="majorBidi"/>
          <w:i/>
          <w:iCs/>
          <w:color w:val="222222"/>
          <w:sz w:val="20"/>
          <w:szCs w:val="20"/>
        </w:rPr>
        <w:t>ZDPV</w:t>
      </w:r>
      <w:r w:rsidRPr="002B2F3A">
        <w:rPr>
          <w:rFonts w:ascii="Brill" w:hAnsi="Brill" w:cstheme="majorBidi"/>
          <w:color w:val="222222"/>
          <w:sz w:val="20"/>
          <w:szCs w:val="20"/>
        </w:rPr>
        <w:t xml:space="preserve"> 122 (2006): 151-186. </w:t>
      </w:r>
    </w:p>
    <w:p w:rsidR="004E1D19" w:rsidRDefault="004E1D19" w:rsidP="004E1D19">
      <w:pPr>
        <w:pStyle w:val="a3"/>
        <w:bidi w:val="0"/>
        <w:rPr>
          <w:rFonts w:ascii="Brill" w:hAnsi="Brill" w:cstheme="majorBidi"/>
          <w:color w:val="222222"/>
          <w:sz w:val="20"/>
          <w:szCs w:val="20"/>
        </w:rPr>
      </w:pPr>
      <w:r>
        <w:rPr>
          <w:rFonts w:ascii="Brill" w:hAnsi="Brill" w:cstheme="majorBidi"/>
          <w:color w:val="222222"/>
          <w:sz w:val="20"/>
          <w:szCs w:val="20"/>
        </w:rPr>
        <w:t xml:space="preserve">Oded </w:t>
      </w:r>
      <w:proofErr w:type="spellStart"/>
      <w:r>
        <w:rPr>
          <w:rFonts w:ascii="Brill" w:hAnsi="Brill" w:cstheme="majorBidi"/>
          <w:color w:val="222222"/>
          <w:sz w:val="20"/>
          <w:szCs w:val="20"/>
        </w:rPr>
        <w:t>Lipschits</w:t>
      </w:r>
      <w:proofErr w:type="spellEnd"/>
      <w:r>
        <w:rPr>
          <w:rFonts w:ascii="Brill" w:hAnsi="Brill" w:cstheme="majorBidi"/>
          <w:color w:val="222222"/>
          <w:sz w:val="20"/>
          <w:szCs w:val="20"/>
        </w:rPr>
        <w:t xml:space="preserve">, </w:t>
      </w:r>
      <w:r>
        <w:rPr>
          <w:rFonts w:ascii="ArnoProPlus-Regular" w:cs="ArnoProPlus-Regular" w:hint="cs"/>
          <w:sz w:val="21"/>
          <w:szCs w:val="21"/>
        </w:rPr>
        <w:t>“</w:t>
      </w:r>
      <w:r>
        <w:rPr>
          <w:rFonts w:ascii="ArnoProPlus-Regular" w:cs="ArnoProPlus-Regular"/>
          <w:sz w:val="21"/>
          <w:szCs w:val="21"/>
        </w:rPr>
        <w:t xml:space="preserve">The Date of the Assyrian Residence at </w:t>
      </w:r>
      <w:proofErr w:type="spellStart"/>
      <w:r>
        <w:rPr>
          <w:rFonts w:ascii="ArnoProPlus-Regular" w:cs="ArnoProPlus-Regular"/>
          <w:sz w:val="21"/>
          <w:szCs w:val="21"/>
        </w:rPr>
        <w:t>Ayyelet</w:t>
      </w:r>
      <w:proofErr w:type="spellEnd"/>
      <w:r>
        <w:rPr>
          <w:rFonts w:ascii="ArnoProPlus-Regular" w:cs="ArnoProPlus-Regular"/>
          <w:sz w:val="21"/>
          <w:szCs w:val="21"/>
        </w:rPr>
        <w:t xml:space="preserve"> ha- </w:t>
      </w:r>
      <w:proofErr w:type="spellStart"/>
      <w:r>
        <w:rPr>
          <w:rFonts w:ascii="ArnoProPlus-Regular" w:cs="ArnoProPlus-Regular"/>
          <w:sz w:val="21"/>
          <w:szCs w:val="21"/>
        </w:rPr>
        <w:t>Sha</w:t>
      </w:r>
      <w:r>
        <w:rPr>
          <w:rFonts w:ascii="ArnoProPlus-Regular" w:cs="ArnoProPlus-Regular" w:hint="cs"/>
          <w:sz w:val="21"/>
          <w:szCs w:val="21"/>
        </w:rPr>
        <w:t>ḥ</w:t>
      </w:r>
      <w:r>
        <w:rPr>
          <w:rFonts w:ascii="ArnoProPlus-Regular" w:cs="ArnoProPlus-Regular"/>
          <w:sz w:val="21"/>
          <w:szCs w:val="21"/>
        </w:rPr>
        <w:t>ar</w:t>
      </w:r>
      <w:proofErr w:type="spellEnd"/>
      <w:r>
        <w:rPr>
          <w:rFonts w:ascii="ArnoProPlus-Regular" w:cs="ArnoProPlus-Regular"/>
          <w:sz w:val="21"/>
          <w:szCs w:val="21"/>
        </w:rPr>
        <w:t>.</w:t>
      </w:r>
      <w:r>
        <w:rPr>
          <w:rFonts w:ascii="ArnoProPlus-Regular" w:cs="ArnoProPlus-Regular" w:hint="cs"/>
          <w:sz w:val="21"/>
          <w:szCs w:val="21"/>
        </w:rPr>
        <w:t>”</w:t>
      </w:r>
      <w:r>
        <w:rPr>
          <w:rFonts w:ascii="ArnoProPlus-Regular" w:cs="ArnoProPlus-Regular"/>
          <w:sz w:val="21"/>
          <w:szCs w:val="21"/>
        </w:rPr>
        <w:t xml:space="preserve"> </w:t>
      </w:r>
      <w:r>
        <w:rPr>
          <w:rFonts w:ascii="ArnoProPlus-Italic" w:hAnsi="ArnoProPlus-Italic" w:cs="ArnoProPlus-Italic"/>
          <w:i/>
          <w:iCs/>
          <w:sz w:val="21"/>
          <w:szCs w:val="21"/>
        </w:rPr>
        <w:t xml:space="preserve">Tel Aviv </w:t>
      </w:r>
      <w:r>
        <w:rPr>
          <w:rFonts w:ascii="ArnoProPlus-Regular" w:cs="ArnoProPlus-Regular"/>
          <w:sz w:val="21"/>
          <w:szCs w:val="21"/>
        </w:rPr>
        <w:t>17 (1990):96</w:t>
      </w:r>
      <w:r>
        <w:rPr>
          <w:rFonts w:ascii="ArnoProPlus-Regular" w:cs="ArnoProPlus-Regular" w:hint="cs"/>
          <w:sz w:val="21"/>
          <w:szCs w:val="21"/>
        </w:rPr>
        <w:t>–</w:t>
      </w:r>
      <w:r>
        <w:rPr>
          <w:rFonts w:ascii="ArnoProPlus-Regular" w:cs="ArnoProPlus-Regular"/>
          <w:sz w:val="21"/>
          <w:szCs w:val="21"/>
        </w:rPr>
        <w:t>99.</w:t>
      </w:r>
    </w:p>
    <w:p w:rsidR="004E1D19" w:rsidRDefault="004E1D19" w:rsidP="004E1D19">
      <w:pPr>
        <w:pStyle w:val="a3"/>
        <w:bidi w:val="0"/>
        <w:rPr>
          <w:rFonts w:ascii="Brill" w:hAnsi="Brill" w:cstheme="majorBidi"/>
          <w:color w:val="222222"/>
          <w:sz w:val="20"/>
          <w:szCs w:val="20"/>
        </w:rPr>
      </w:pPr>
      <w:r>
        <w:rPr>
          <w:rFonts w:ascii="Brill" w:hAnsi="Brill" w:cstheme="majorBidi"/>
          <w:color w:val="222222"/>
          <w:sz w:val="20"/>
          <w:szCs w:val="20"/>
        </w:rPr>
        <w:t xml:space="preserve">Ashdod: </w:t>
      </w:r>
      <w:r>
        <w:rPr>
          <w:rFonts w:ascii="Ungkam Book Basic" w:hAnsi="Ungkam Book Basic"/>
          <w:lang w:val="en"/>
        </w:rPr>
        <w:t xml:space="preserve">Alex </w:t>
      </w:r>
      <w:proofErr w:type="spellStart"/>
      <w:r>
        <w:rPr>
          <w:rFonts w:ascii="Ungkam Book Basic" w:hAnsi="Ungkam Book Basic"/>
          <w:lang w:val="en"/>
        </w:rPr>
        <w:t>Fantalkin</w:t>
      </w:r>
      <w:proofErr w:type="spellEnd"/>
      <w:r>
        <w:rPr>
          <w:rFonts w:ascii="Ungkam Book Basic" w:hAnsi="Ungkam Book Basic"/>
          <w:lang w:val="en"/>
        </w:rPr>
        <w:t xml:space="preserve">, </w:t>
      </w:r>
      <w:r w:rsidRPr="00072AC8">
        <w:rPr>
          <w:rFonts w:ascii="Ungkam Book Basic" w:hAnsi="Ungkam Book Basic"/>
          <w:lang w:val="en"/>
        </w:rPr>
        <w:t xml:space="preserve">“Ashdod-Yam on the Israeli Mediterranean Coast: A First Season of Excavations.” </w:t>
      </w:r>
      <w:proofErr w:type="spellStart"/>
      <w:r w:rsidRPr="00072AC8">
        <w:rPr>
          <w:rFonts w:ascii="Ungkam Book Basic" w:hAnsi="Ungkam Book Basic"/>
          <w:i/>
          <w:iCs/>
          <w:lang w:val="en"/>
        </w:rPr>
        <w:t>Skyllis</w:t>
      </w:r>
      <w:proofErr w:type="spellEnd"/>
      <w:r w:rsidRPr="00072AC8">
        <w:rPr>
          <w:rFonts w:ascii="Ungkam Book Basic" w:hAnsi="Ungkam Book Basic"/>
          <w:i/>
          <w:iCs/>
          <w:lang w:val="en"/>
        </w:rPr>
        <w:t xml:space="preserve">: </w:t>
      </w:r>
      <w:proofErr w:type="spellStart"/>
      <w:r w:rsidRPr="00072AC8">
        <w:rPr>
          <w:rFonts w:ascii="Ungkam Book Basic" w:hAnsi="Ungkam Book Basic"/>
          <w:i/>
          <w:iCs/>
          <w:lang w:val="en"/>
        </w:rPr>
        <w:t>Zeitschrift</w:t>
      </w:r>
      <w:proofErr w:type="spellEnd"/>
      <w:r w:rsidRPr="00072AC8">
        <w:rPr>
          <w:rFonts w:ascii="Ungkam Book Basic" w:hAnsi="Ungkam Book Basic"/>
          <w:i/>
          <w:iCs/>
          <w:lang w:val="en"/>
        </w:rPr>
        <w:t xml:space="preserve"> </w:t>
      </w:r>
      <w:proofErr w:type="spellStart"/>
      <w:r w:rsidRPr="00072AC8">
        <w:rPr>
          <w:rFonts w:ascii="Ungkam Book Basic" w:hAnsi="Ungkam Book Basic"/>
          <w:i/>
          <w:iCs/>
          <w:lang w:val="en"/>
        </w:rPr>
        <w:t>für</w:t>
      </w:r>
      <w:proofErr w:type="spellEnd"/>
      <w:r w:rsidRPr="00072AC8">
        <w:rPr>
          <w:rFonts w:ascii="Ungkam Book Basic" w:hAnsi="Ungkam Book Basic"/>
          <w:i/>
          <w:iCs/>
          <w:lang w:val="en"/>
        </w:rPr>
        <w:t xml:space="preserve"> </w:t>
      </w:r>
      <w:proofErr w:type="spellStart"/>
      <w:r w:rsidRPr="00072AC8">
        <w:rPr>
          <w:rFonts w:ascii="Ungkam Book Basic" w:hAnsi="Ungkam Book Basic"/>
          <w:i/>
          <w:iCs/>
          <w:lang w:val="en"/>
        </w:rPr>
        <w:t>Unterwasserarchäologie</w:t>
      </w:r>
      <w:proofErr w:type="spellEnd"/>
      <w:r w:rsidRPr="00072AC8">
        <w:rPr>
          <w:rFonts w:ascii="Ungkam Book Basic" w:hAnsi="Ungkam Book Basic"/>
          <w:lang w:val="en"/>
        </w:rPr>
        <w:t xml:space="preserve"> 14.1 (2014): 45</w:t>
      </w:r>
      <w:r w:rsidRPr="00072AC8">
        <w:rPr>
          <w:rFonts w:ascii="Ungkam Book Basic" w:hAnsi="Ungkam Book Basic" w:cstheme="majorBidi"/>
        </w:rPr>
        <w:t>–</w:t>
      </w:r>
      <w:r w:rsidRPr="00072AC8">
        <w:rPr>
          <w:rFonts w:ascii="Ungkam Book Basic" w:hAnsi="Ungkam Book Basic"/>
          <w:lang w:val="en"/>
        </w:rPr>
        <w:t>57</w:t>
      </w:r>
    </w:p>
    <w:p w:rsidR="002B2F3A" w:rsidRDefault="002B2F3A" w:rsidP="002B2F3A">
      <w:pPr>
        <w:pStyle w:val="a3"/>
        <w:bidi w:val="0"/>
        <w:rPr>
          <w:rFonts w:ascii="Brill" w:hAnsi="Brill" w:cstheme="majorBidi"/>
          <w:color w:val="222222"/>
          <w:sz w:val="20"/>
          <w:szCs w:val="20"/>
        </w:rPr>
      </w:pPr>
    </w:p>
    <w:p w:rsidR="002B2F3A" w:rsidRDefault="002B2F3A" w:rsidP="002B2F3A">
      <w:pPr>
        <w:pStyle w:val="a3"/>
        <w:bidi w:val="0"/>
        <w:rPr>
          <w:rFonts w:ascii="Brill" w:hAnsi="Brill" w:cstheme="majorBidi"/>
          <w:sz w:val="20"/>
          <w:szCs w:val="20"/>
        </w:rPr>
      </w:pPr>
      <w:r w:rsidRPr="002B2F3A">
        <w:rPr>
          <w:rFonts w:ascii="Brill" w:hAnsi="Brill" w:cstheme="majorBidi"/>
          <w:color w:val="222222"/>
          <w:sz w:val="20"/>
          <w:szCs w:val="20"/>
        </w:rPr>
        <w:t xml:space="preserve"> Ramat </w:t>
      </w:r>
      <w:proofErr w:type="spellStart"/>
      <w:r w:rsidRPr="002B2F3A">
        <w:rPr>
          <w:rFonts w:ascii="Brill" w:hAnsi="Brill" w:cstheme="majorBidi"/>
          <w:color w:val="222222"/>
          <w:sz w:val="20"/>
          <w:szCs w:val="20"/>
        </w:rPr>
        <w:t>Rahel</w:t>
      </w:r>
      <w:proofErr w:type="spellEnd"/>
      <w:r>
        <w:rPr>
          <w:rFonts w:ascii="Brill" w:hAnsi="Brill" w:cstheme="majorBidi"/>
          <w:color w:val="222222"/>
          <w:sz w:val="20"/>
          <w:szCs w:val="20"/>
        </w:rPr>
        <w:t xml:space="preserve">: </w:t>
      </w:r>
      <w:r w:rsidRPr="002B2F3A">
        <w:rPr>
          <w:rFonts w:ascii="Brill" w:hAnsi="Brill" w:cstheme="majorBidi"/>
          <w:color w:val="222222"/>
          <w:sz w:val="20"/>
          <w:szCs w:val="20"/>
        </w:rPr>
        <w:t xml:space="preserve">Ronnie Reich, </w:t>
      </w:r>
      <w:r w:rsidRPr="002B2F3A">
        <w:rPr>
          <w:rFonts w:ascii="Brill" w:hAnsi="Brill"/>
          <w:sz w:val="20"/>
          <w:szCs w:val="20"/>
        </w:rPr>
        <w:t>“</w:t>
      </w:r>
      <w:r w:rsidRPr="002B2F3A">
        <w:rPr>
          <w:rFonts w:ascii="Brill" w:hAnsi="Brill" w:cstheme="majorBidi"/>
          <w:sz w:val="20"/>
          <w:szCs w:val="20"/>
        </w:rPr>
        <w:t xml:space="preserve">On the Assyrian Presence at Ramat </w:t>
      </w:r>
      <w:proofErr w:type="spellStart"/>
      <w:r w:rsidRPr="002B2F3A">
        <w:rPr>
          <w:rFonts w:ascii="Brill" w:hAnsi="Brill" w:cstheme="majorBidi"/>
          <w:sz w:val="20"/>
          <w:szCs w:val="20"/>
        </w:rPr>
        <w:t>Rahel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,” </w:t>
      </w:r>
      <w:r w:rsidRPr="002B2F3A">
        <w:rPr>
          <w:rFonts w:ascii="Brill" w:hAnsi="Brill" w:cstheme="majorBidi"/>
          <w:i/>
          <w:iCs/>
          <w:sz w:val="20"/>
          <w:szCs w:val="20"/>
        </w:rPr>
        <w:t>Tel Aviv</w:t>
      </w:r>
      <w:r w:rsidRPr="002B2F3A">
        <w:rPr>
          <w:rFonts w:ascii="Brill" w:hAnsi="Brill" w:cstheme="majorBidi"/>
          <w:sz w:val="20"/>
          <w:szCs w:val="20"/>
        </w:rPr>
        <w:t xml:space="preserve"> 30</w:t>
      </w:r>
      <w:r w:rsidRPr="002B2F3A">
        <w:rPr>
          <w:rFonts w:ascii="Brill" w:hAnsi="Brill"/>
          <w:sz w:val="20"/>
          <w:szCs w:val="20"/>
        </w:rPr>
        <w:t xml:space="preserve"> (2003)</w:t>
      </w:r>
      <w:r>
        <w:rPr>
          <w:rFonts w:ascii="Brill" w:hAnsi="Brill" w:cstheme="majorBidi"/>
          <w:sz w:val="20"/>
          <w:szCs w:val="20"/>
        </w:rPr>
        <w:t>: 124-129</w:t>
      </w:r>
    </w:p>
    <w:p w:rsidR="002B2F3A" w:rsidRDefault="002B2F3A" w:rsidP="002B2F3A">
      <w:pPr>
        <w:pStyle w:val="a3"/>
        <w:bidi w:val="0"/>
        <w:rPr>
          <w:rFonts w:ascii="Brill" w:hAnsi="Brill" w:cstheme="majorBidi"/>
          <w:sz w:val="20"/>
          <w:szCs w:val="20"/>
        </w:rPr>
      </w:pPr>
      <w:r>
        <w:rPr>
          <w:rFonts w:ascii="Brill" w:hAnsi="Brill" w:cstheme="majorBidi"/>
          <w:sz w:val="20"/>
          <w:szCs w:val="20"/>
        </w:rPr>
        <w:t xml:space="preserve">Tel Aviv region: </w:t>
      </w:r>
    </w:p>
    <w:p w:rsidR="002B2F3A" w:rsidRDefault="002B2F3A" w:rsidP="002B2F3A">
      <w:pPr>
        <w:pStyle w:val="a3"/>
        <w:bidi w:val="0"/>
        <w:rPr>
          <w:rFonts w:ascii="Brill" w:hAnsi="Brill" w:cstheme="majorBidi"/>
          <w:sz w:val="20"/>
          <w:szCs w:val="20"/>
        </w:rPr>
      </w:pPr>
      <w:r w:rsidRPr="002B2F3A">
        <w:rPr>
          <w:rFonts w:ascii="Brill" w:hAnsi="Brill" w:cstheme="majorBidi"/>
          <w:sz w:val="20"/>
          <w:szCs w:val="20"/>
        </w:rPr>
        <w:t xml:space="preserve">Alexander </w:t>
      </w:r>
      <w:proofErr w:type="spellStart"/>
      <w:r w:rsidRPr="002B2F3A">
        <w:rPr>
          <w:rFonts w:ascii="Brill" w:hAnsi="Brill" w:cstheme="majorBidi"/>
          <w:sz w:val="20"/>
          <w:szCs w:val="20"/>
        </w:rPr>
        <w:t>Fantalkin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 and Oren Tal, </w:t>
      </w:r>
      <w:r w:rsidRPr="002B2F3A">
        <w:rPr>
          <w:rFonts w:ascii="Brill" w:hAnsi="Brill"/>
          <w:sz w:val="20"/>
          <w:szCs w:val="20"/>
        </w:rPr>
        <w:t xml:space="preserve">“Rediscovering the Iron Age Fortress at Tell </w:t>
      </w:r>
      <w:proofErr w:type="spellStart"/>
      <w:r w:rsidRPr="002B2F3A">
        <w:rPr>
          <w:rFonts w:ascii="Brill" w:hAnsi="Brill"/>
          <w:sz w:val="20"/>
          <w:szCs w:val="20"/>
        </w:rPr>
        <w:t>Qudadi</w:t>
      </w:r>
      <w:proofErr w:type="spellEnd"/>
      <w:r w:rsidRPr="002B2F3A">
        <w:rPr>
          <w:rFonts w:ascii="Brill" w:hAnsi="Brill"/>
          <w:sz w:val="20"/>
          <w:szCs w:val="20"/>
        </w:rPr>
        <w:t xml:space="preserve"> in the Context of Neo-Assyrian Imperialist Policies,” </w:t>
      </w:r>
      <w:r w:rsidRPr="002B2F3A">
        <w:rPr>
          <w:rFonts w:ascii="Brill" w:hAnsi="Brill"/>
          <w:i/>
          <w:iCs/>
          <w:sz w:val="20"/>
          <w:szCs w:val="20"/>
        </w:rPr>
        <w:t>PEQ</w:t>
      </w:r>
      <w:r w:rsidRPr="002B2F3A">
        <w:rPr>
          <w:rFonts w:ascii="Brill" w:hAnsi="Brill"/>
          <w:sz w:val="20"/>
          <w:szCs w:val="20"/>
        </w:rPr>
        <w:t xml:space="preserve"> 141 (2009): 188-206</w:t>
      </w:r>
      <w:r w:rsidRPr="002B2F3A">
        <w:rPr>
          <w:rFonts w:ascii="Brill" w:hAnsi="Brill" w:cstheme="majorBidi"/>
          <w:sz w:val="20"/>
          <w:szCs w:val="20"/>
        </w:rPr>
        <w:t xml:space="preserve">. </w:t>
      </w:r>
    </w:p>
    <w:p w:rsidR="002B2F3A" w:rsidRDefault="002B2F3A" w:rsidP="002B2F3A">
      <w:pPr>
        <w:pStyle w:val="a3"/>
        <w:bidi w:val="0"/>
        <w:rPr>
          <w:rFonts w:ascii="Brill" w:hAnsi="Brill"/>
          <w:color w:val="222222"/>
          <w:sz w:val="20"/>
          <w:szCs w:val="20"/>
        </w:rPr>
      </w:pPr>
      <w:r w:rsidRPr="002B2F3A">
        <w:rPr>
          <w:rFonts w:ascii="Brill" w:hAnsi="Brill" w:cstheme="majorBidi"/>
          <w:sz w:val="20"/>
          <w:szCs w:val="20"/>
        </w:rPr>
        <w:t xml:space="preserve"> Gezer</w:t>
      </w:r>
      <w:r>
        <w:rPr>
          <w:rFonts w:ascii="Brill" w:hAnsi="Brill" w:cstheme="majorBidi"/>
          <w:sz w:val="20"/>
          <w:szCs w:val="20"/>
        </w:rPr>
        <w:t xml:space="preserve">: </w:t>
      </w:r>
      <w:r w:rsidRPr="002B2F3A">
        <w:rPr>
          <w:rFonts w:ascii="Brill" w:hAnsi="Brill" w:cstheme="majorBidi"/>
          <w:sz w:val="20"/>
          <w:szCs w:val="20"/>
        </w:rPr>
        <w:t xml:space="preserve">Ronnie Reich and Baruch </w:t>
      </w:r>
      <w:proofErr w:type="spellStart"/>
      <w:r w:rsidRPr="002B2F3A">
        <w:rPr>
          <w:rFonts w:ascii="Brill" w:hAnsi="Brill" w:cstheme="majorBidi"/>
          <w:sz w:val="20"/>
          <w:szCs w:val="20"/>
        </w:rPr>
        <w:t>Brandl</w:t>
      </w:r>
      <w:proofErr w:type="spellEnd"/>
      <w:r w:rsidRPr="002B2F3A">
        <w:rPr>
          <w:rFonts w:ascii="Brill" w:hAnsi="Brill" w:cstheme="majorBidi"/>
          <w:sz w:val="20"/>
          <w:szCs w:val="20"/>
        </w:rPr>
        <w:t>, “</w:t>
      </w:r>
      <w:r w:rsidRPr="002B2F3A">
        <w:rPr>
          <w:rFonts w:ascii="Brill" w:hAnsi="Brill"/>
          <w:color w:val="222222"/>
          <w:sz w:val="20"/>
          <w:szCs w:val="20"/>
        </w:rPr>
        <w:t xml:space="preserve">Gezer under Assyrian Rule,” </w:t>
      </w:r>
      <w:r w:rsidRPr="002B2F3A">
        <w:rPr>
          <w:rFonts w:ascii="Brill" w:hAnsi="Brill"/>
          <w:i/>
          <w:iCs/>
          <w:color w:val="222222"/>
          <w:sz w:val="20"/>
          <w:szCs w:val="20"/>
        </w:rPr>
        <w:t>PEQ</w:t>
      </w:r>
      <w:r w:rsidRPr="002B2F3A">
        <w:rPr>
          <w:rFonts w:ascii="Brill" w:hAnsi="Brill"/>
          <w:color w:val="222222"/>
          <w:sz w:val="20"/>
          <w:szCs w:val="20"/>
        </w:rPr>
        <w:t xml:space="preserve"> 117 (1985): 41-54.  </w:t>
      </w:r>
    </w:p>
    <w:p w:rsidR="002B2F3A" w:rsidRDefault="002B2F3A" w:rsidP="002B2F3A">
      <w:pPr>
        <w:pStyle w:val="a3"/>
        <w:bidi w:val="0"/>
        <w:rPr>
          <w:rFonts w:ascii="Brill" w:hAnsi="Brill" w:cstheme="majorBidi"/>
          <w:sz w:val="20"/>
          <w:szCs w:val="20"/>
        </w:rPr>
      </w:pPr>
      <w:r w:rsidRPr="002B2F3A">
        <w:rPr>
          <w:rFonts w:ascii="Brill" w:hAnsi="Brill"/>
          <w:color w:val="222222"/>
          <w:sz w:val="20"/>
          <w:szCs w:val="20"/>
        </w:rPr>
        <w:t xml:space="preserve">Tel </w:t>
      </w:r>
      <w:proofErr w:type="spellStart"/>
      <w:r w:rsidRPr="002B2F3A">
        <w:rPr>
          <w:rFonts w:ascii="Brill" w:hAnsi="Brill"/>
          <w:color w:val="222222"/>
          <w:sz w:val="20"/>
          <w:szCs w:val="20"/>
        </w:rPr>
        <w:t>Jemmeh</w:t>
      </w:r>
      <w:proofErr w:type="spellEnd"/>
      <w:r>
        <w:rPr>
          <w:rFonts w:ascii="Brill" w:hAnsi="Brill"/>
          <w:color w:val="222222"/>
          <w:sz w:val="20"/>
          <w:szCs w:val="20"/>
        </w:rPr>
        <w:t xml:space="preserve">: </w:t>
      </w:r>
      <w:r>
        <w:rPr>
          <w:rFonts w:ascii="Brill" w:hAnsi="Brill"/>
          <w:color w:val="222222"/>
          <w:sz w:val="20"/>
          <w:szCs w:val="20"/>
        </w:rPr>
        <w:br/>
      </w:r>
      <w:r w:rsidRPr="002B2F3A">
        <w:rPr>
          <w:rFonts w:ascii="Brill" w:hAnsi="Brill"/>
          <w:color w:val="222222"/>
          <w:sz w:val="20"/>
          <w:szCs w:val="20"/>
        </w:rPr>
        <w:t xml:space="preserve"> David Ben-Shlomo and </w:t>
      </w:r>
      <w:r w:rsidRPr="002B2F3A">
        <w:rPr>
          <w:rFonts w:ascii="Brill" w:hAnsi="Brill" w:cstheme="majorBidi"/>
          <w:sz w:val="20"/>
          <w:szCs w:val="20"/>
        </w:rPr>
        <w:t xml:space="preserve">Gus Van </w:t>
      </w:r>
      <w:proofErr w:type="spellStart"/>
      <w:r w:rsidRPr="002B2F3A">
        <w:rPr>
          <w:rFonts w:ascii="Brill" w:hAnsi="Brill" w:cstheme="majorBidi"/>
          <w:sz w:val="20"/>
          <w:szCs w:val="20"/>
        </w:rPr>
        <w:t>Beek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, </w:t>
      </w:r>
      <w:r w:rsidRPr="002B2F3A">
        <w:rPr>
          <w:rFonts w:ascii="Brill" w:hAnsi="Brill" w:cstheme="majorBidi"/>
          <w:i/>
          <w:iCs/>
          <w:sz w:val="20"/>
          <w:szCs w:val="20"/>
        </w:rPr>
        <w:t xml:space="preserve">Smithsonian Institution Excavation at Tell </w:t>
      </w:r>
      <w:proofErr w:type="spellStart"/>
      <w:r w:rsidRPr="002B2F3A">
        <w:rPr>
          <w:rFonts w:ascii="Brill" w:hAnsi="Brill" w:cstheme="majorBidi"/>
          <w:i/>
          <w:iCs/>
          <w:sz w:val="20"/>
          <w:szCs w:val="20"/>
        </w:rPr>
        <w:t>Jemmeh</w:t>
      </w:r>
      <w:proofErr w:type="spellEnd"/>
      <w:r w:rsidRPr="002B2F3A">
        <w:rPr>
          <w:rFonts w:ascii="Brill" w:hAnsi="Brill" w:cstheme="majorBidi"/>
          <w:i/>
          <w:iCs/>
          <w:sz w:val="20"/>
          <w:szCs w:val="20"/>
        </w:rPr>
        <w:t>, Israel 1960-1990</w:t>
      </w:r>
      <w:r w:rsidRPr="002B2F3A">
        <w:rPr>
          <w:rFonts w:ascii="Brill" w:hAnsi="Brill" w:cstheme="majorBidi"/>
          <w:sz w:val="20"/>
          <w:szCs w:val="20"/>
        </w:rPr>
        <w:t xml:space="preserve"> (Washington, DC: Smithsonian, 2014); David Ben-Shlomo,</w:t>
      </w:r>
    </w:p>
    <w:p w:rsidR="002B2F3A" w:rsidRDefault="002B2F3A" w:rsidP="002B2F3A">
      <w:pPr>
        <w:pStyle w:val="a3"/>
        <w:bidi w:val="0"/>
      </w:pPr>
      <w:r w:rsidRPr="002B2F3A">
        <w:rPr>
          <w:rFonts w:ascii="Brill" w:hAnsi="Brill" w:cstheme="majorBidi"/>
          <w:sz w:val="20"/>
          <w:szCs w:val="20"/>
        </w:rPr>
        <w:t xml:space="preserve"> "Tell </w:t>
      </w:r>
      <w:proofErr w:type="spellStart"/>
      <w:r w:rsidRPr="002B2F3A">
        <w:rPr>
          <w:rFonts w:ascii="Brill" w:hAnsi="Brill" w:cstheme="majorBidi"/>
          <w:sz w:val="20"/>
          <w:szCs w:val="20"/>
        </w:rPr>
        <w:t>Jemmeh</w:t>
      </w:r>
      <w:proofErr w:type="spellEnd"/>
      <w:r w:rsidRPr="002B2F3A">
        <w:rPr>
          <w:rFonts w:ascii="Brill" w:hAnsi="Brill" w:cstheme="majorBidi"/>
          <w:sz w:val="20"/>
          <w:szCs w:val="20"/>
        </w:rPr>
        <w:t xml:space="preserve">, Philistia, and the Assyrian Empire </w:t>
      </w:r>
      <w:proofErr w:type="gramStart"/>
      <w:r w:rsidRPr="002B2F3A">
        <w:rPr>
          <w:rFonts w:ascii="Brill" w:hAnsi="Brill" w:cstheme="majorBidi"/>
          <w:sz w:val="20"/>
          <w:szCs w:val="20"/>
        </w:rPr>
        <w:t>During</w:t>
      </w:r>
      <w:proofErr w:type="gramEnd"/>
      <w:r w:rsidRPr="002B2F3A">
        <w:rPr>
          <w:rFonts w:ascii="Brill" w:hAnsi="Brill" w:cstheme="majorBidi"/>
          <w:sz w:val="20"/>
          <w:szCs w:val="20"/>
        </w:rPr>
        <w:t xml:space="preserve"> the Iron Age," </w:t>
      </w:r>
      <w:r w:rsidRPr="002B2F3A">
        <w:rPr>
          <w:rFonts w:ascii="Brill" w:hAnsi="Brill" w:cstheme="majorBidi"/>
          <w:i/>
          <w:iCs/>
          <w:sz w:val="20"/>
          <w:szCs w:val="20"/>
        </w:rPr>
        <w:t xml:space="preserve">Levant </w:t>
      </w:r>
      <w:r w:rsidRPr="002B2F3A">
        <w:rPr>
          <w:rFonts w:ascii="Brill" w:hAnsi="Brill" w:cstheme="majorBidi"/>
          <w:sz w:val="20"/>
          <w:szCs w:val="20"/>
        </w:rPr>
        <w:t>46 (2014): 58-88.</w:t>
      </w:r>
    </w:p>
    <w:p w:rsidR="002B2F3A" w:rsidRDefault="002B2F3A" w:rsidP="002B2F3A">
      <w:pPr>
        <w:pStyle w:val="a3"/>
        <w:bidi w:val="0"/>
      </w:pPr>
      <w:r>
        <w:t xml:space="preserve">Tel Sera: </w:t>
      </w:r>
    </w:p>
    <w:p w:rsidR="002B2F3A" w:rsidRDefault="002B2F3A" w:rsidP="002B2F3A">
      <w:pPr>
        <w:pStyle w:val="a3"/>
        <w:bidi w:val="0"/>
      </w:pPr>
      <w:r>
        <w:t xml:space="preserve">Eliezer Oren, "Ethnicity and Regional Archaeology: The Western Negev </w:t>
      </w:r>
      <w:proofErr w:type="gramStart"/>
      <w:r>
        <w:t>Under</w:t>
      </w:r>
      <w:proofErr w:type="gramEnd"/>
      <w:r>
        <w:t xml:space="preserve"> Assyrian Rule," </w:t>
      </w:r>
      <w:r w:rsidRPr="002E34A7">
        <w:rPr>
          <w:i/>
          <w:iCs/>
        </w:rPr>
        <w:t xml:space="preserve">Biblical Archaeology Today: </w:t>
      </w:r>
      <w:r w:rsidR="002E34A7" w:rsidRPr="002E34A7">
        <w:rPr>
          <w:i/>
          <w:iCs/>
        </w:rPr>
        <w:t>Proceedings of the Second International Conference on Biblical Archaeology</w:t>
      </w:r>
      <w:r w:rsidR="002E34A7">
        <w:t>, 1990, 102-105</w:t>
      </w:r>
    </w:p>
    <w:p w:rsidR="002B2F3A" w:rsidRPr="002B2F3A" w:rsidRDefault="002B2F3A" w:rsidP="002B2F3A">
      <w:pPr>
        <w:rPr>
          <w:rtl/>
        </w:rPr>
      </w:pPr>
    </w:p>
    <w:p w:rsidR="00BA6ED6" w:rsidRDefault="00BA6ED6" w:rsidP="00BA6ED6">
      <w:pPr>
        <w:pStyle w:val="a3"/>
        <w:ind w:left="386"/>
        <w:rPr>
          <w:rFonts w:ascii="Arial" w:hAnsi="Arial" w:cs="Arial"/>
          <w:rtl/>
        </w:rPr>
      </w:pPr>
    </w:p>
    <w:p w:rsidR="00023AFF" w:rsidRPr="00023AFF" w:rsidRDefault="00023AFF" w:rsidP="00023AFF">
      <w:pPr>
        <w:rPr>
          <w:rtl/>
        </w:rPr>
      </w:pPr>
    </w:p>
    <w:sectPr w:rsidR="00023AFF" w:rsidRPr="00023AFF" w:rsidSect="00082E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ill">
    <w:altName w:val="Cambria Math"/>
    <w:panose1 w:val="00000000000000000000"/>
    <w:charset w:val="00"/>
    <w:family w:val="swiss"/>
    <w:notTrueType/>
    <w:pitch w:val="variable"/>
    <w:sig w:usb0="00000001" w:usb1="4200E4FB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gka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ArnoProPlus-Regular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ArnoProPlus-Italic">
    <w:altName w:val="Times New Roman"/>
    <w:panose1 w:val="00000000000000000000"/>
    <w:charset w:val="A3"/>
    <w:family w:val="roman"/>
    <w:notTrueType/>
    <w:pitch w:val="default"/>
    <w:sig w:usb0="20000001" w:usb1="00000000" w:usb2="00000000" w:usb3="00000000" w:csb0="000001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248"/>
    <w:multiLevelType w:val="hybridMultilevel"/>
    <w:tmpl w:val="25E4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0EE"/>
    <w:multiLevelType w:val="hybridMultilevel"/>
    <w:tmpl w:val="1ED08D0C"/>
    <w:lvl w:ilvl="0" w:tplc="48B6C6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57F"/>
    <w:multiLevelType w:val="hybridMultilevel"/>
    <w:tmpl w:val="09BA95C4"/>
    <w:lvl w:ilvl="0" w:tplc="9AC4EDB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F"/>
    <w:rsid w:val="00023AFF"/>
    <w:rsid w:val="00082ED8"/>
    <w:rsid w:val="00124F4C"/>
    <w:rsid w:val="001E7BB5"/>
    <w:rsid w:val="0029133D"/>
    <w:rsid w:val="002B2F3A"/>
    <w:rsid w:val="002E34A7"/>
    <w:rsid w:val="003D61B3"/>
    <w:rsid w:val="004E1D19"/>
    <w:rsid w:val="00556363"/>
    <w:rsid w:val="006F5626"/>
    <w:rsid w:val="00B97DBD"/>
    <w:rsid w:val="00BA6ED6"/>
    <w:rsid w:val="00C25165"/>
    <w:rsid w:val="00C51F2E"/>
    <w:rsid w:val="00C960D5"/>
    <w:rsid w:val="00CF52FF"/>
    <w:rsid w:val="00DF6070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1395-1AF0-435A-B010-9FD9A44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3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3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023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23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A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BA6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footer"/>
    <w:basedOn w:val="a"/>
    <w:link w:val="a5"/>
    <w:rsid w:val="003D61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rsid w:val="003D61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Tamar Magen-elbaz</cp:lastModifiedBy>
  <cp:revision>3</cp:revision>
  <dcterms:created xsi:type="dcterms:W3CDTF">2018-04-24T06:34:00Z</dcterms:created>
  <dcterms:modified xsi:type="dcterms:W3CDTF">2018-04-24T06:40:00Z</dcterms:modified>
</cp:coreProperties>
</file>