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B6" w:rsidRPr="00E97572" w:rsidRDefault="00E345B6" w:rsidP="00E97572">
      <w:pPr>
        <w:pStyle w:val="1"/>
        <w:jc w:val="center"/>
        <w:rPr>
          <w:b/>
          <w:bCs/>
          <w:rtl/>
        </w:rPr>
      </w:pPr>
      <w:r w:rsidRPr="00E97572">
        <w:rPr>
          <w:b/>
          <w:bCs/>
          <w:rtl/>
        </w:rPr>
        <w:t>שם הקורס ומספרו:</w:t>
      </w:r>
    </w:p>
    <w:p w:rsidR="00757B1D" w:rsidRPr="00E97572" w:rsidRDefault="00757B1D" w:rsidP="00E97572">
      <w:pPr>
        <w:pStyle w:val="1"/>
        <w:spacing w:line="276" w:lineRule="auto"/>
        <w:jc w:val="center"/>
        <w:rPr>
          <w:rFonts w:ascii="David" w:eastAsia="Calibri" w:hAnsi="David" w:cs="David"/>
          <w:b/>
          <w:bCs/>
          <w:color w:val="auto"/>
          <w:rtl/>
        </w:rPr>
      </w:pPr>
      <w:r w:rsidRPr="00E97572">
        <w:rPr>
          <w:rFonts w:ascii="David" w:eastAsia="Calibri" w:hAnsi="David" w:cs="David"/>
          <w:b/>
          <w:bCs/>
          <w:color w:val="auto"/>
          <w:rtl/>
        </w:rPr>
        <w:t>הר כרכום ורמת הנגב: אדם, טבע ונוף</w:t>
      </w:r>
    </w:p>
    <w:p w:rsidR="00757B1D" w:rsidRPr="00E97572" w:rsidRDefault="00757B1D" w:rsidP="00E97572">
      <w:pPr>
        <w:spacing w:line="276" w:lineRule="auto"/>
        <w:jc w:val="center"/>
        <w:rPr>
          <w:rFonts w:ascii="David" w:eastAsia="Calibri" w:hAnsi="David" w:cs="David"/>
          <w:b/>
          <w:bCs/>
          <w:sz w:val="32"/>
          <w:szCs w:val="32"/>
          <w:rtl/>
        </w:rPr>
      </w:pPr>
      <w:r w:rsidRPr="00E97572">
        <w:rPr>
          <w:rFonts w:ascii="David" w:eastAsia="Calibri" w:hAnsi="David" w:cs="David"/>
          <w:b/>
          <w:bCs/>
          <w:sz w:val="32"/>
          <w:szCs w:val="32"/>
          <w:rtl/>
        </w:rPr>
        <w:t>16-</w:t>
      </w:r>
      <w:r w:rsidR="00DE4FEA">
        <w:rPr>
          <w:rFonts w:ascii="David" w:eastAsia="Calibri" w:hAnsi="David" w:cs="David" w:hint="cs"/>
          <w:b/>
          <w:bCs/>
          <w:sz w:val="32"/>
          <w:szCs w:val="32"/>
          <w:rtl/>
        </w:rPr>
        <w:t>464</w:t>
      </w:r>
    </w:p>
    <w:p w:rsidR="00E345B6" w:rsidRDefault="00E345B6" w:rsidP="0059039B">
      <w:pPr>
        <w:spacing w:line="276" w:lineRule="auto"/>
        <w:jc w:val="center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b/>
          <w:bCs/>
          <w:sz w:val="24"/>
          <w:szCs w:val="24"/>
          <w:rtl/>
        </w:rPr>
        <w:t>מרצה</w:t>
      </w:r>
      <w:r w:rsidRPr="00E97572">
        <w:rPr>
          <w:rFonts w:ascii="David" w:eastAsia="Calibri" w:hAnsi="David" w:cs="David"/>
          <w:sz w:val="24"/>
          <w:szCs w:val="24"/>
          <w:rtl/>
        </w:rPr>
        <w:t>: פרופ' לילך רוזנברג-פרידמן</w:t>
      </w:r>
    </w:p>
    <w:p w:rsidR="0059039B" w:rsidRDefault="0059039B" w:rsidP="0059039B">
      <w:pPr>
        <w:spacing w:line="276" w:lineRule="auto"/>
        <w:jc w:val="center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b/>
          <w:bCs/>
          <w:sz w:val="24"/>
          <w:szCs w:val="24"/>
          <w:rtl/>
        </w:rPr>
        <w:t>סוג קורס</w:t>
      </w:r>
      <w:r w:rsidRPr="00E97572">
        <w:rPr>
          <w:rFonts w:ascii="David" w:eastAsia="Calibri" w:hAnsi="David" w:cs="David"/>
          <w:sz w:val="24"/>
          <w:szCs w:val="24"/>
          <w:rtl/>
        </w:rPr>
        <w:t>: הרצאה</w:t>
      </w:r>
    </w:p>
    <w:p w:rsidR="0059039B" w:rsidRPr="00E97572" w:rsidRDefault="0059039B" w:rsidP="0059039B">
      <w:pPr>
        <w:spacing w:line="276" w:lineRule="auto"/>
        <w:jc w:val="center"/>
        <w:rPr>
          <w:rFonts w:ascii="David" w:eastAsia="Calibri" w:hAnsi="David" w:cs="David"/>
          <w:sz w:val="24"/>
          <w:szCs w:val="24"/>
          <w:rtl/>
        </w:rPr>
      </w:pPr>
      <w:bookmarkStart w:id="0" w:name="_GoBack"/>
    </w:p>
    <w:bookmarkEnd w:id="0"/>
    <w:p w:rsidR="00E345B6" w:rsidRPr="00E97572" w:rsidRDefault="00E345B6" w:rsidP="0059039B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b/>
          <w:bCs/>
          <w:sz w:val="24"/>
          <w:szCs w:val="24"/>
          <w:rtl/>
        </w:rPr>
        <w:t>שנת לימודים</w:t>
      </w:r>
      <w:r w:rsidRPr="00E97572">
        <w:rPr>
          <w:rFonts w:ascii="David" w:eastAsia="Calibri" w:hAnsi="David" w:cs="David"/>
          <w:sz w:val="24"/>
          <w:szCs w:val="24"/>
          <w:rtl/>
        </w:rPr>
        <w:t>: תש"</w:t>
      </w:r>
      <w:r w:rsidR="00757B1D" w:rsidRPr="00E97572">
        <w:rPr>
          <w:rFonts w:ascii="David" w:eastAsia="Calibri" w:hAnsi="David" w:cs="David"/>
          <w:sz w:val="24"/>
          <w:szCs w:val="24"/>
          <w:rtl/>
        </w:rPr>
        <w:t>פ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ab/>
      </w:r>
      <w:r w:rsidR="00BF3DFA" w:rsidRPr="00E97572">
        <w:rPr>
          <w:rFonts w:ascii="David" w:eastAsia="Calibri" w:hAnsi="David" w:cs="David"/>
          <w:sz w:val="24"/>
          <w:szCs w:val="24"/>
          <w:rtl/>
        </w:rPr>
        <w:tab/>
      </w:r>
      <w:r w:rsidR="00BF3DFA" w:rsidRPr="00E97572">
        <w:rPr>
          <w:rFonts w:ascii="David" w:eastAsia="Calibri" w:hAnsi="David" w:cs="David"/>
          <w:b/>
          <w:bCs/>
          <w:sz w:val="24"/>
          <w:szCs w:val="24"/>
          <w:rtl/>
        </w:rPr>
        <w:t>ס</w:t>
      </w:r>
      <w:r w:rsidR="0059039B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מסטר: </w:t>
      </w:r>
      <w:r w:rsidR="0059039B" w:rsidRPr="0059039B">
        <w:rPr>
          <w:rFonts w:ascii="David" w:eastAsia="Calibri" w:hAnsi="David" w:cs="David" w:hint="cs"/>
          <w:sz w:val="24"/>
          <w:szCs w:val="24"/>
          <w:rtl/>
        </w:rPr>
        <w:t>א'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ab/>
      </w:r>
      <w:r w:rsidR="00BF3DFA" w:rsidRPr="00E97572">
        <w:rPr>
          <w:rFonts w:ascii="David" w:eastAsia="Calibri" w:hAnsi="David" w:cs="David"/>
          <w:sz w:val="24"/>
          <w:szCs w:val="24"/>
          <w:rtl/>
        </w:rPr>
        <w:tab/>
      </w:r>
      <w:r w:rsidRPr="00E97572">
        <w:rPr>
          <w:rFonts w:ascii="David" w:eastAsia="Calibri" w:hAnsi="David" w:cs="David"/>
          <w:b/>
          <w:bCs/>
          <w:sz w:val="24"/>
          <w:szCs w:val="24"/>
          <w:rtl/>
        </w:rPr>
        <w:t>היקף</w:t>
      </w:r>
      <w:r w:rsidRPr="00E97572">
        <w:rPr>
          <w:rFonts w:ascii="David" w:eastAsia="Calibri" w:hAnsi="David" w:cs="David"/>
          <w:sz w:val="24"/>
          <w:szCs w:val="24"/>
          <w:rtl/>
        </w:rPr>
        <w:t>: 1 ש"ש</w:t>
      </w:r>
    </w:p>
    <w:p w:rsidR="00E345B6" w:rsidRPr="00E97572" w:rsidRDefault="00E345B6" w:rsidP="00E97572">
      <w:pPr>
        <w:spacing w:line="276" w:lineRule="auto"/>
        <w:rPr>
          <w:rFonts w:ascii="David" w:eastAsia="Calibri" w:hAnsi="David" w:cs="David"/>
          <w:rtl/>
        </w:rPr>
      </w:pPr>
    </w:p>
    <w:p w:rsidR="00E345B6" w:rsidRPr="00E97572" w:rsidRDefault="00E345B6" w:rsidP="00E97572">
      <w:pPr>
        <w:pStyle w:val="2"/>
        <w:rPr>
          <w:b/>
          <w:bCs/>
          <w:rtl/>
        </w:rPr>
      </w:pPr>
      <w:r w:rsidRPr="00E97572">
        <w:rPr>
          <w:rFonts w:hint="cs"/>
          <w:b/>
          <w:bCs/>
          <w:rtl/>
        </w:rPr>
        <w:t>מטרות הקורס</w:t>
      </w:r>
    </w:p>
    <w:p w:rsidR="00E345B6" w:rsidRPr="00E97572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מטרת העל 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של הקורס 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היא 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הכרת </w:t>
      </w:r>
      <w:r w:rsidRPr="00E97572">
        <w:rPr>
          <w:rFonts w:ascii="David" w:eastAsia="Calibri" w:hAnsi="David" w:cs="David"/>
          <w:sz w:val="24"/>
          <w:szCs w:val="24"/>
          <w:rtl/>
        </w:rPr>
        <w:t>תהליכים הנובעים מיחסי הגומלין בין המערכת הנופית-הפיזית למערכת התרבותית האנושית, והבנתם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 באמצעות התמקדות והעמקה בחבל ארץ מוגדר</w:t>
      </w:r>
      <w:r w:rsidRPr="00E97572">
        <w:rPr>
          <w:rFonts w:ascii="David" w:eastAsia="Calibri" w:hAnsi="David" w:cs="David"/>
          <w:sz w:val="24"/>
          <w:szCs w:val="24"/>
          <w:rtl/>
        </w:rPr>
        <w:t>.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E345B6" w:rsidRPr="00E97572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הכרות מעמיקה עם 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>אזור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757B1D" w:rsidRPr="00E97572">
        <w:rPr>
          <w:rFonts w:ascii="David" w:eastAsia="Calibri" w:hAnsi="David" w:cs="David"/>
          <w:sz w:val="24"/>
          <w:szCs w:val="24"/>
          <w:rtl/>
        </w:rPr>
        <w:t>רמת הנגב והר כרכום</w:t>
      </w:r>
      <w:r w:rsidRPr="00E97572">
        <w:rPr>
          <w:rFonts w:ascii="David" w:eastAsia="Calibri" w:hAnsi="David" w:cs="David"/>
          <w:sz w:val="24"/>
          <w:szCs w:val="24"/>
          <w:rtl/>
        </w:rPr>
        <w:t>, שתקנה ידע רחב היקף ובינתחומי על חבל ארץ זה, ובד בבד תשמש מצע להבנת קשרי אדם-טבע-</w:t>
      </w:r>
      <w:r w:rsidR="00243EA3" w:rsidRPr="00E97572">
        <w:rPr>
          <w:rFonts w:ascii="David" w:eastAsia="Calibri" w:hAnsi="David" w:cs="David"/>
          <w:sz w:val="24"/>
          <w:szCs w:val="24"/>
          <w:rtl/>
        </w:rPr>
        <w:t>נוף-</w:t>
      </w:r>
      <w:r w:rsidRPr="00E97572">
        <w:rPr>
          <w:rFonts w:ascii="David" w:eastAsia="Calibri" w:hAnsi="David" w:cs="David"/>
          <w:sz w:val="24"/>
          <w:szCs w:val="24"/>
          <w:rtl/>
        </w:rPr>
        <w:t>תרבות.</w:t>
      </w:r>
    </w:p>
    <w:p w:rsidR="00E97572" w:rsidRDefault="00E97572" w:rsidP="00E97572">
      <w:pPr>
        <w:pStyle w:val="2"/>
        <w:rPr>
          <w:b/>
          <w:bCs/>
          <w:rtl/>
        </w:rPr>
      </w:pPr>
    </w:p>
    <w:p w:rsidR="00E345B6" w:rsidRPr="00E97572" w:rsidRDefault="00E345B6" w:rsidP="00E97572">
      <w:pPr>
        <w:pStyle w:val="2"/>
        <w:rPr>
          <w:b/>
          <w:bCs/>
          <w:rtl/>
        </w:rPr>
      </w:pPr>
      <w:r w:rsidRPr="00E97572">
        <w:rPr>
          <w:rFonts w:hint="cs"/>
          <w:b/>
          <w:bCs/>
          <w:rtl/>
        </w:rPr>
        <w:t>תוכן הקורס</w:t>
      </w:r>
    </w:p>
    <w:p w:rsidR="00243EA3" w:rsidRPr="00E97572" w:rsidRDefault="00757B1D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רמת הנגב היא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 חבל ארץ ייחודי בנוף הארצי</w:t>
      </w:r>
      <w:r w:rsidRPr="00E97572">
        <w:rPr>
          <w:rFonts w:ascii="David" w:eastAsia="Calibri" w:hAnsi="David" w:cs="David"/>
          <w:sz w:val="24"/>
          <w:szCs w:val="24"/>
          <w:rtl/>
        </w:rPr>
        <w:t>שראלי. הייחודיות ניכרת במאפיינים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 הגיאוגרפיים, בעולם החי והצומח, באירועים ההיסטוריים שהתרחשו ב</w:t>
      </w:r>
      <w:r w:rsidRPr="00E97572">
        <w:rPr>
          <w:rFonts w:ascii="David" w:eastAsia="Calibri" w:hAnsi="David" w:cs="David"/>
          <w:sz w:val="24"/>
          <w:szCs w:val="24"/>
          <w:rtl/>
        </w:rPr>
        <w:t>מקום, ובתרבות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 האנושית. כל אלה יעמדו במוקד הקורס שיקנה הכרות מעמיקה עם חבל ארץ זה על מאפייניו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 השונים ויחסי הגומלין ביניהם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>.</w:t>
      </w:r>
    </w:p>
    <w:p w:rsidR="00685256" w:rsidRPr="00E97572" w:rsidRDefault="0068525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רמת הנגב מהווה אח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>ד מששה אזורי הנגב, הכולל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 כעשרים יישובים, בהם קיבוצים שהוקמו בשנות הארבעים, ערים ש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הוקמו לאחר קום המדינה כעיירות פיתוח, </w:t>
      </w:r>
      <w:r w:rsidRPr="00E97572">
        <w:rPr>
          <w:rFonts w:ascii="David" w:eastAsia="Calibri" w:hAnsi="David" w:cs="David"/>
          <w:sz w:val="24"/>
          <w:szCs w:val="24"/>
          <w:rtl/>
        </w:rPr>
        <w:t>וחוות בודדים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 של המאה ה-21. רמת הנגב </w:t>
      </w:r>
      <w:r w:rsidRPr="00E97572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חולשת על שטח רחב ידיים, הררי ומדברי, הכולל תופעות גיאולוגיות ייחודיות </w:t>
      </w:r>
      <w:r w:rsidR="00BF3DFA" w:rsidRPr="00E97572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בהן </w:t>
      </w:r>
      <w:r w:rsidRPr="00E97572">
        <w:rPr>
          <w:rFonts w:ascii="David" w:hAnsi="David" w:cs="David"/>
          <w:sz w:val="24"/>
          <w:szCs w:val="24"/>
          <w:shd w:val="clear" w:color="auto" w:fill="FFFFFF"/>
          <w:rtl/>
        </w:rPr>
        <w:t>המכתשים</w:t>
      </w:r>
      <w:r w:rsidR="00BF3DFA" w:rsidRPr="00E97572">
        <w:rPr>
          <w:rFonts w:ascii="David" w:hAnsi="David" w:cs="David"/>
          <w:sz w:val="24"/>
          <w:szCs w:val="24"/>
          <w:shd w:val="clear" w:color="auto" w:fill="FFFFFF"/>
        </w:rPr>
        <w:t>/</w:t>
      </w:r>
    </w:p>
    <w:p w:rsidR="00243EA3" w:rsidRPr="00E97572" w:rsidRDefault="00243EA3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ברמת הנגב (במערב הנגב המרכזי), מצוי ההר רחב הידיים – הר כרכום, שבסביבותיו כאלף ושלוש מאות אתרים ארכיאולוגיים מתקופת </w:t>
      </w:r>
      <w:proofErr w:type="spellStart"/>
      <w:r w:rsidRPr="00E97572">
        <w:rPr>
          <w:rFonts w:ascii="David" w:eastAsia="Calibri" w:hAnsi="David" w:cs="David"/>
          <w:sz w:val="24"/>
          <w:szCs w:val="24"/>
          <w:rtl/>
        </w:rPr>
        <w:t>הפליאולית</w:t>
      </w:r>
      <w:proofErr w:type="spellEnd"/>
      <w:r w:rsidRPr="00E97572">
        <w:rPr>
          <w:rFonts w:ascii="David" w:eastAsia="Calibri" w:hAnsi="David" w:cs="David"/>
          <w:sz w:val="24"/>
          <w:szCs w:val="24"/>
          <w:rtl/>
        </w:rPr>
        <w:t xml:space="preserve"> ועד לתקופה הערבית המאוחרת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>,. בהר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 נמצאו למעלה מארבעים אלף ציורי סלע מתקופות שונות, לצד מערות וכוכים שנוצרו בגיר המרכיב אותו. בהר ו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>ב</w:t>
      </w:r>
      <w:r w:rsidRPr="00E97572">
        <w:rPr>
          <w:rFonts w:ascii="David" w:eastAsia="Calibri" w:hAnsi="David" w:cs="David"/>
          <w:sz w:val="24"/>
          <w:szCs w:val="24"/>
          <w:rtl/>
        </w:rPr>
        <w:t>סביבתו צמחים מגוונים ובעלי חיים האופייניים לאזור.</w:t>
      </w:r>
    </w:p>
    <w:p w:rsidR="00E41EE9" w:rsidRPr="00E97572" w:rsidRDefault="00243EA3" w:rsidP="00A8433E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בסיור בן היומיים, ובמטלות המלוות אותו, נתחקה אחר מא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>פיינים גיאוגרפיים, תופעות גיאולוגיות ו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>עולם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 החי והצומח באזור, וה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שפעת האדם על אלה; 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נעמוד על 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>הפעילות האנושית באזור בתקופות קדומות על סמך ממצאים ארכיאולוגיים;</w:t>
      </w:r>
      <w:r w:rsidR="00E41EE9" w:rsidRPr="00E9757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נבחן את 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>הפעילות האנושית באזור בעת החדשה,</w:t>
      </w:r>
      <w:r w:rsidR="00E41EE9" w:rsidRPr="00E97572">
        <w:rPr>
          <w:rFonts w:ascii="David" w:eastAsia="Calibri" w:hAnsi="David" w:cs="David"/>
          <w:sz w:val="24"/>
          <w:szCs w:val="24"/>
          <w:rtl/>
        </w:rPr>
        <w:t xml:space="preserve"> בדגש על </w:t>
      </w:r>
      <w:r w:rsidR="00685256" w:rsidRPr="00E97572">
        <w:rPr>
          <w:rFonts w:ascii="David" w:eastAsia="Calibri" w:hAnsi="David" w:cs="David"/>
          <w:sz w:val="24"/>
          <w:szCs w:val="24"/>
          <w:rtl/>
        </w:rPr>
        <w:t>שאלות התיישבות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 למן התקופות הקדומות ו</w:t>
      </w:r>
      <w:r w:rsidR="00685256" w:rsidRPr="00E97572">
        <w:rPr>
          <w:rFonts w:ascii="David" w:eastAsia="Calibri" w:hAnsi="David" w:cs="David"/>
          <w:sz w:val="24"/>
          <w:szCs w:val="24"/>
          <w:rtl/>
        </w:rPr>
        <w:t xml:space="preserve">הערים העתיקות עבדת, שבטה </w:t>
      </w:r>
      <w:r w:rsidR="00A8433E">
        <w:rPr>
          <w:rFonts w:ascii="David" w:eastAsia="Calibri" w:hAnsi="David" w:cs="David" w:hint="cs"/>
          <w:sz w:val="24"/>
          <w:szCs w:val="24"/>
          <w:rtl/>
        </w:rPr>
        <w:t>ועוד</w:t>
      </w:r>
      <w:r w:rsidR="00BF3DFA" w:rsidRPr="00E9757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685256" w:rsidRPr="00E97572">
        <w:rPr>
          <w:rFonts w:ascii="David" w:eastAsia="Calibri" w:hAnsi="David" w:cs="David"/>
          <w:sz w:val="24"/>
          <w:szCs w:val="24"/>
          <w:rtl/>
        </w:rPr>
        <w:t>ועד לחוות הבודדים של ימינו.</w:t>
      </w:r>
    </w:p>
    <w:p w:rsidR="00E345B6" w:rsidRPr="00E97572" w:rsidRDefault="00BF3DFA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סוגיות אלה שייבחנו באזור המוגדר של ר</w:t>
      </w:r>
      <w:r w:rsidR="00757B1D" w:rsidRPr="00E97572">
        <w:rPr>
          <w:rFonts w:ascii="David" w:eastAsia="Calibri" w:hAnsi="David" w:cs="David"/>
          <w:sz w:val="24"/>
          <w:szCs w:val="24"/>
          <w:rtl/>
        </w:rPr>
        <w:t>מת הנגב והר כרכום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, יהוו </w:t>
      </w:r>
      <w:r w:rsidR="001A10E9" w:rsidRPr="00E97572">
        <w:rPr>
          <w:rFonts w:ascii="David" w:eastAsia="Calibri" w:hAnsi="David" w:cs="David"/>
          <w:sz w:val="24"/>
          <w:szCs w:val="24"/>
          <w:rtl/>
        </w:rPr>
        <w:t>מקרה בוחן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 לבחינת יחסי גומלין השוררים בין מערכות סביבתיות שונות לבין פעילות אנושית, לאורך דורות.</w:t>
      </w:r>
    </w:p>
    <w:p w:rsidR="00E97572" w:rsidRDefault="00E97572" w:rsidP="00E97572">
      <w:pPr>
        <w:pStyle w:val="2"/>
        <w:spacing w:line="276" w:lineRule="auto"/>
        <w:rPr>
          <w:rFonts w:ascii="David" w:eastAsia="Calibri" w:hAnsi="David" w:cs="David"/>
          <w:b/>
          <w:bCs/>
          <w:color w:val="auto"/>
          <w:rtl/>
        </w:rPr>
      </w:pPr>
    </w:p>
    <w:p w:rsidR="00E97572" w:rsidRDefault="00E97572" w:rsidP="00E97572">
      <w:pPr>
        <w:pStyle w:val="2"/>
        <w:spacing w:line="276" w:lineRule="auto"/>
        <w:rPr>
          <w:rFonts w:ascii="David" w:eastAsia="Calibri" w:hAnsi="David" w:cs="David"/>
          <w:b/>
          <w:bCs/>
          <w:color w:val="auto"/>
          <w:rtl/>
        </w:rPr>
      </w:pPr>
    </w:p>
    <w:p w:rsidR="00E97572" w:rsidRDefault="00E97572" w:rsidP="00E97572">
      <w:pPr>
        <w:pStyle w:val="2"/>
        <w:spacing w:line="276" w:lineRule="auto"/>
        <w:rPr>
          <w:rFonts w:ascii="David" w:eastAsia="Calibri" w:hAnsi="David" w:cs="David"/>
          <w:b/>
          <w:bCs/>
          <w:color w:val="auto"/>
          <w:rtl/>
        </w:rPr>
      </w:pPr>
    </w:p>
    <w:p w:rsidR="00E97572" w:rsidRDefault="00E97572" w:rsidP="00E97572">
      <w:pPr>
        <w:rPr>
          <w:rtl/>
        </w:rPr>
      </w:pPr>
    </w:p>
    <w:p w:rsidR="00E97572" w:rsidRPr="00E97572" w:rsidRDefault="00E97572" w:rsidP="00E97572">
      <w:pPr>
        <w:rPr>
          <w:rtl/>
        </w:rPr>
      </w:pPr>
    </w:p>
    <w:p w:rsidR="00685256" w:rsidRPr="00E97572" w:rsidRDefault="00685256" w:rsidP="00E97572">
      <w:pPr>
        <w:pStyle w:val="2"/>
        <w:rPr>
          <w:b/>
          <w:bCs/>
          <w:rtl/>
        </w:rPr>
      </w:pPr>
      <w:r w:rsidRPr="00E97572">
        <w:rPr>
          <w:rFonts w:hint="cs"/>
          <w:b/>
          <w:bCs/>
          <w:rtl/>
        </w:rPr>
        <w:t>ביבליוגרפיה</w:t>
      </w:r>
    </w:p>
    <w:p w:rsidR="00685256" w:rsidRPr="00E97572" w:rsidRDefault="00685256" w:rsidP="00E97572">
      <w:pPr>
        <w:numPr>
          <w:ilvl w:val="0"/>
          <w:numId w:val="7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ט. בן יוסף, "המכלול הנופי – תפיסת הנוף כמערכת", בתוך: א. </w:t>
      </w:r>
      <w:proofErr w:type="spellStart"/>
      <w:r w:rsidRPr="00E97572">
        <w:rPr>
          <w:rFonts w:ascii="David" w:eastAsia="Calibri" w:hAnsi="David" w:cs="David"/>
          <w:sz w:val="24"/>
          <w:szCs w:val="24"/>
          <w:rtl/>
        </w:rPr>
        <w:t>פרבולוצקי</w:t>
      </w:r>
      <w:proofErr w:type="spellEnd"/>
      <w:r w:rsidRPr="00E97572">
        <w:rPr>
          <w:rFonts w:ascii="David" w:eastAsia="Calibri" w:hAnsi="David" w:cs="David"/>
          <w:sz w:val="24"/>
          <w:szCs w:val="24"/>
          <w:rtl/>
        </w:rPr>
        <w:t xml:space="preserve">, ט. בן-יוסף, ר. יחזקאלי (עורכים), התפיסה המערכתית של הנוף, </w:t>
      </w:r>
      <w:r w:rsidR="0056433F" w:rsidRPr="00E97572">
        <w:rPr>
          <w:rFonts w:ascii="David" w:eastAsia="Calibri" w:hAnsi="David" w:cs="David"/>
          <w:sz w:val="24"/>
          <w:szCs w:val="24"/>
          <w:rtl/>
        </w:rPr>
        <w:t xml:space="preserve">1997 </w:t>
      </w:r>
      <w:r w:rsidRPr="00E97572">
        <w:rPr>
          <w:rFonts w:ascii="David" w:eastAsia="Calibri" w:hAnsi="David" w:cs="David"/>
          <w:sz w:val="24"/>
          <w:szCs w:val="24"/>
          <w:rtl/>
        </w:rPr>
        <w:t>עמ' 19-5.</w:t>
      </w:r>
    </w:p>
    <w:p w:rsidR="0056433F" w:rsidRPr="00E97572" w:rsidRDefault="0056433F" w:rsidP="00E97572">
      <w:pPr>
        <w:pStyle w:val="a3"/>
        <w:numPr>
          <w:ilvl w:val="0"/>
          <w:numId w:val="7"/>
        </w:num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לוין ישראל ומזר עמיחי (עורכים), הפולמוס על האמת ההיסטורית במקרא, יד יצחק בן צבי ומרכז דינור לחקר תולדות ישראל, ירושלים 2002. </w:t>
      </w:r>
    </w:p>
    <w:p w:rsidR="0056433F" w:rsidRPr="00E97572" w:rsidRDefault="0056433F" w:rsidP="00E97572">
      <w:pPr>
        <w:spacing w:line="276" w:lineRule="auto"/>
        <w:rPr>
          <w:rFonts w:ascii="David" w:eastAsia="Calibri" w:hAnsi="David" w:cs="David"/>
          <w:sz w:val="24"/>
          <w:szCs w:val="24"/>
          <w:u w:val="single"/>
          <w:rtl/>
        </w:rPr>
      </w:pPr>
      <w:r w:rsidRPr="00E97572">
        <w:rPr>
          <w:rFonts w:ascii="David" w:eastAsia="Calibri" w:hAnsi="David" w:cs="David"/>
          <w:sz w:val="24"/>
          <w:szCs w:val="24"/>
          <w:u w:val="single"/>
          <w:rtl/>
        </w:rPr>
        <w:t>ארכיאולוגיה:</w:t>
      </w:r>
    </w:p>
    <w:p w:rsidR="0056433F" w:rsidRPr="00E97572" w:rsidRDefault="0056433F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גבריאל ברקאי ואלי שילר (עורכים), הר כרכום לאור התגליות החדשות, אריאל, 2001.</w:t>
      </w:r>
    </w:p>
    <w:p w:rsidR="0056433F" w:rsidRPr="00E97572" w:rsidRDefault="0056433F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מרדכי היימן, "תקופת הברונזה הקדומה במערב הר</w:t>
      </w:r>
      <w:r w:rsidR="00335559" w:rsidRPr="00E97572">
        <w:rPr>
          <w:rFonts w:ascii="David" w:eastAsia="Calibri" w:hAnsi="David" w:cs="David"/>
          <w:sz w:val="24"/>
          <w:szCs w:val="24"/>
          <w:rtl/>
        </w:rPr>
        <w:t xml:space="preserve"> הנגב לאור סקר החירום 1979-1988</w:t>
      </w:r>
      <w:r w:rsidRPr="00E97572">
        <w:rPr>
          <w:rFonts w:ascii="David" w:eastAsia="Calibri" w:hAnsi="David" w:cs="David"/>
          <w:sz w:val="24"/>
          <w:szCs w:val="24"/>
          <w:rtl/>
        </w:rPr>
        <w:t>", ארץ ישראל: מחקרים בידיעת הארץ ועתיקותיה , כ"א: 152-166, תשנ"א</w:t>
      </w:r>
    </w:p>
    <w:p w:rsidR="00BF3E69" w:rsidRPr="00E97572" w:rsidRDefault="00335559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זאב משל, "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 xml:space="preserve">חותם טביעה ממצודת נחל בוקר ותרומתו </w:t>
      </w:r>
      <w:proofErr w:type="spellStart"/>
      <w:r w:rsidR="00BF3E69" w:rsidRPr="00E97572">
        <w:rPr>
          <w:rFonts w:ascii="David" w:eastAsia="Calibri" w:hAnsi="David" w:cs="David"/>
          <w:sz w:val="24"/>
          <w:szCs w:val="24"/>
          <w:rtl/>
        </w:rPr>
        <w:t>ל</w:t>
      </w:r>
      <w:r w:rsidR="00F87FEA" w:rsidRPr="00E97572">
        <w:rPr>
          <w:rFonts w:ascii="David" w:eastAsia="Calibri" w:hAnsi="David" w:cs="David"/>
          <w:sz w:val="24"/>
          <w:szCs w:val="24"/>
          <w:rtl/>
        </w:rPr>
        <w:t>תיארוך</w:t>
      </w:r>
      <w:proofErr w:type="spellEnd"/>
      <w:r w:rsidR="00F87FEA" w:rsidRPr="00E97572">
        <w:rPr>
          <w:rFonts w:ascii="David" w:eastAsia="Calibri" w:hAnsi="David" w:cs="David"/>
          <w:sz w:val="24"/>
          <w:szCs w:val="24"/>
          <w:rtl/>
        </w:rPr>
        <w:t xml:space="preserve"> ה"מצודות הישראליות בנגב", ב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הר ובשפלה ובערבה</w:t>
      </w:r>
      <w:r w:rsidR="00F87FEA" w:rsidRPr="00E97572">
        <w:rPr>
          <w:rFonts w:ascii="David" w:eastAsia="Calibri" w:hAnsi="David" w:cs="David"/>
          <w:sz w:val="24"/>
          <w:szCs w:val="24"/>
          <w:rtl/>
        </w:rPr>
        <w:t>,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F87FEA" w:rsidRPr="00E97572">
        <w:rPr>
          <w:rFonts w:ascii="David" w:eastAsia="Calibri" w:hAnsi="David" w:cs="David"/>
          <w:sz w:val="24"/>
          <w:szCs w:val="24"/>
          <w:rtl/>
        </w:rPr>
        <w:t>[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אריאל תשס"ח</w:t>
      </w:r>
      <w:r w:rsidR="00F87FEA" w:rsidRPr="00E97572">
        <w:rPr>
          <w:rFonts w:ascii="David" w:eastAsia="Calibri" w:hAnsi="David" w:cs="David"/>
          <w:sz w:val="24"/>
          <w:szCs w:val="24"/>
          <w:rtl/>
        </w:rPr>
        <w:t>] 71-77</w:t>
      </w:r>
    </w:p>
    <w:p w:rsidR="00BF3E69" w:rsidRPr="00E97572" w:rsidRDefault="00F87FEA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 </w:t>
      </w:r>
      <w:proofErr w:type="spellStart"/>
      <w:r w:rsidRPr="00E97572">
        <w:rPr>
          <w:rFonts w:ascii="David" w:eastAsia="Calibri" w:hAnsi="David" w:cs="David"/>
          <w:sz w:val="24"/>
          <w:szCs w:val="24"/>
          <w:rtl/>
        </w:rPr>
        <w:t>דוידה</w:t>
      </w:r>
      <w:proofErr w:type="spellEnd"/>
      <w:r w:rsidRPr="00E97572">
        <w:rPr>
          <w:rFonts w:ascii="David" w:eastAsia="Calibri" w:hAnsi="David" w:cs="David"/>
          <w:sz w:val="24"/>
          <w:szCs w:val="24"/>
          <w:rtl/>
        </w:rPr>
        <w:t xml:space="preserve"> אייזנברג-דגן, ג'ורג' נאש, יעל עבאדי-רייס, "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סצנות הציד באמנות הסלע של הנגב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", 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קדמוניות, מ"ח, 150 (תשע"ו), עמ'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 124-119.</w:t>
      </w:r>
    </w:p>
    <w:p w:rsidR="0056433F" w:rsidRPr="00E97572" w:rsidRDefault="00F87FEA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b/>
          <w:noProof/>
          <w:sz w:val="24"/>
          <w:szCs w:val="24"/>
          <w:rtl/>
          <w:lang w:eastAsia="he-IL"/>
        </w:rPr>
        <w:t xml:space="preserve">ישראל </w:t>
      </w:r>
      <w:r w:rsidR="0056433F" w:rsidRPr="00E97572">
        <w:rPr>
          <w:rFonts w:ascii="David" w:eastAsia="Times New Roman" w:hAnsi="David" w:cs="David"/>
          <w:b/>
          <w:noProof/>
          <w:sz w:val="24"/>
          <w:szCs w:val="24"/>
          <w:rtl/>
          <w:lang w:eastAsia="he-IL"/>
        </w:rPr>
        <w:t xml:space="preserve">פינקלשטיין </w:t>
      </w:r>
      <w:r w:rsidRPr="00E97572">
        <w:rPr>
          <w:rFonts w:ascii="David" w:eastAsia="Times New Roman" w:hAnsi="David" w:cs="David" w:hint="cs"/>
          <w:b/>
          <w:noProof/>
          <w:sz w:val="24"/>
          <w:szCs w:val="24"/>
          <w:rtl/>
          <w:lang w:eastAsia="he-IL"/>
        </w:rPr>
        <w:t>ואבי</w:t>
      </w:r>
      <w:r w:rsidRPr="00E97572">
        <w:rPr>
          <w:rFonts w:ascii="David" w:eastAsia="Times New Roman" w:hAnsi="David" w:cs="David"/>
          <w:b/>
          <w:noProof/>
          <w:sz w:val="24"/>
          <w:szCs w:val="24"/>
          <w:rtl/>
          <w:lang w:eastAsia="he-IL"/>
        </w:rPr>
        <w:t xml:space="preserve"> פרבולוצקי</w:t>
      </w:r>
      <w:r w:rsidRPr="00E97572">
        <w:rPr>
          <w:rFonts w:ascii="David" w:eastAsia="Times New Roman" w:hAnsi="David" w:cs="David" w:hint="cs"/>
          <w:b/>
          <w:noProof/>
          <w:sz w:val="24"/>
          <w:szCs w:val="24"/>
          <w:rtl/>
          <w:lang w:eastAsia="he-IL"/>
        </w:rPr>
        <w:t>,</w:t>
      </w:r>
      <w:r w:rsidR="0056433F" w:rsidRPr="00E97572">
        <w:rPr>
          <w:rFonts w:ascii="David" w:eastAsia="Times New Roman" w:hAnsi="David" w:cs="David"/>
          <w:b/>
          <w:noProof/>
          <w:sz w:val="24"/>
          <w:szCs w:val="24"/>
          <w:rtl/>
          <w:lang w:eastAsia="he-IL"/>
        </w:rPr>
        <w:t xml:space="preserve"> </w:t>
      </w:r>
      <w:r w:rsidRPr="00E97572">
        <w:rPr>
          <w:rFonts w:ascii="David" w:eastAsia="Times New Roman" w:hAnsi="David" w:cs="David" w:hint="cs"/>
          <w:b/>
          <w:noProof/>
          <w:sz w:val="24"/>
          <w:szCs w:val="24"/>
          <w:rtl/>
          <w:lang w:eastAsia="he-IL"/>
        </w:rPr>
        <w:t>"</w:t>
      </w:r>
      <w:r w:rsidR="0056433F" w:rsidRPr="00E97572">
        <w:rPr>
          <w:rFonts w:ascii="David" w:eastAsia="Times New Roman" w:hAnsi="David" w:cs="David"/>
          <w:b/>
          <w:noProof/>
          <w:sz w:val="24"/>
          <w:szCs w:val="24"/>
          <w:rtl/>
          <w:lang w:eastAsia="he-IL"/>
        </w:rPr>
        <w:t>התנחלות והתנוודות</w:t>
      </w:r>
      <w:r w:rsidRPr="00E97572">
        <w:rPr>
          <w:rFonts w:ascii="David" w:eastAsia="Times New Roman" w:hAnsi="David" w:cs="David"/>
          <w:b/>
          <w:noProof/>
          <w:sz w:val="24"/>
          <w:szCs w:val="24"/>
          <w:rtl/>
          <w:lang w:eastAsia="he-IL"/>
        </w:rPr>
        <w:t xml:space="preserve"> במדבריות הדרום בתקופות הקדומות</w:t>
      </w:r>
      <w:r w:rsidRPr="00E97572">
        <w:rPr>
          <w:rFonts w:ascii="David" w:eastAsia="Times New Roman" w:hAnsi="David" w:cs="David" w:hint="cs"/>
          <w:b/>
          <w:noProof/>
          <w:sz w:val="24"/>
          <w:szCs w:val="24"/>
          <w:rtl/>
          <w:lang w:eastAsia="he-IL"/>
        </w:rPr>
        <w:t>",</w:t>
      </w:r>
      <w:r w:rsidR="0056433F" w:rsidRPr="00E97572">
        <w:rPr>
          <w:rFonts w:ascii="David" w:eastAsia="Times New Roman" w:hAnsi="David" w:cs="David"/>
          <w:b/>
          <w:noProof/>
          <w:sz w:val="24"/>
          <w:szCs w:val="24"/>
          <w:rtl/>
          <w:lang w:eastAsia="he-IL"/>
        </w:rPr>
        <w:t xml:space="preserve"> קתדרה 52, 1989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, עמ'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 36-3.</w:t>
      </w:r>
    </w:p>
    <w:p w:rsidR="0056433F" w:rsidRPr="00E97572" w:rsidRDefault="00F87FEA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 ישראל </w:t>
      </w:r>
      <w:r w:rsidR="0056433F" w:rsidRPr="00E97572">
        <w:rPr>
          <w:rFonts w:ascii="David" w:eastAsia="Calibri" w:hAnsi="David" w:cs="David"/>
          <w:sz w:val="24"/>
          <w:szCs w:val="24"/>
          <w:rtl/>
        </w:rPr>
        <w:t>פינקלשטי</w:t>
      </w:r>
      <w:r w:rsidRPr="00E97572">
        <w:rPr>
          <w:rFonts w:ascii="David" w:eastAsia="Calibri" w:hAnsi="David" w:cs="David" w:hint="cs"/>
          <w:sz w:val="24"/>
          <w:szCs w:val="24"/>
          <w:rtl/>
        </w:rPr>
        <w:t>י</w:t>
      </w:r>
      <w:r w:rsidR="0056433F" w:rsidRPr="00E97572">
        <w:rPr>
          <w:rFonts w:ascii="David" w:eastAsia="Calibri" w:hAnsi="David" w:cs="David"/>
          <w:sz w:val="24"/>
          <w:szCs w:val="24"/>
          <w:rtl/>
        </w:rPr>
        <w:t xml:space="preserve">ן, </w:t>
      </w:r>
      <w:r w:rsidRPr="00E97572">
        <w:rPr>
          <w:rFonts w:ascii="David" w:eastAsia="Calibri" w:hAnsi="David" w:cs="David" w:hint="cs"/>
          <w:sz w:val="24"/>
          <w:szCs w:val="24"/>
          <w:rtl/>
        </w:rPr>
        <w:t>""</w:t>
      </w:r>
      <w:r w:rsidR="0056433F" w:rsidRPr="00E97572">
        <w:rPr>
          <w:rFonts w:ascii="David" w:eastAsia="Calibri" w:hAnsi="David" w:cs="David"/>
          <w:sz w:val="24"/>
          <w:szCs w:val="24"/>
          <w:rtl/>
        </w:rPr>
        <w:t>מצודת" הר הנגב בתקופת הברזל - אתרי התנחלות של נוודי המדבר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", </w:t>
      </w:r>
      <w:r w:rsidR="0056433F" w:rsidRPr="00E97572">
        <w:rPr>
          <w:rFonts w:ascii="David" w:eastAsia="Calibri" w:hAnsi="David" w:cs="David"/>
          <w:sz w:val="24"/>
          <w:szCs w:val="24"/>
          <w:rtl/>
        </w:rPr>
        <w:t>ארץ ישראל: מחקרים בידיעת הארץ ועתיקותיה , י"ח</w:t>
      </w:r>
      <w:r w:rsidRPr="00E97572">
        <w:rPr>
          <w:rFonts w:ascii="David" w:eastAsia="Calibri" w:hAnsi="David" w:cs="David" w:hint="cs"/>
          <w:sz w:val="24"/>
          <w:szCs w:val="24"/>
          <w:rtl/>
        </w:rPr>
        <w:t>, 1985, עמ' 379-366.</w:t>
      </w:r>
    </w:p>
    <w:p w:rsidR="00BF3E69" w:rsidRPr="00E97572" w:rsidRDefault="00F87FEA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97572">
        <w:rPr>
          <w:rFonts w:ascii="David" w:eastAsia="Calibri" w:hAnsi="David" w:cs="David"/>
          <w:sz w:val="24"/>
          <w:szCs w:val="24"/>
          <w:rtl/>
        </w:rPr>
        <w:t>סטיבן א. רוזן, גדעון אבני</w:t>
      </w:r>
      <w:r w:rsidRPr="00E97572">
        <w:rPr>
          <w:rFonts w:ascii="David" w:eastAsia="Calibri" w:hAnsi="David" w:cs="David" w:hint="cs"/>
          <w:sz w:val="24"/>
          <w:szCs w:val="24"/>
          <w:rtl/>
        </w:rPr>
        <w:t>, "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בשולי האימפריה: הארכיאולוגיה של נוודים פסטורליים בהר הנגב הדרומי (בשלהי התקופה הביזאנטית ובתקופה המוסלמית הקדומה)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", 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ארכיאולוגיה, 4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, 1995, עמ' 42-29. </w:t>
      </w:r>
    </w:p>
    <w:p w:rsidR="00F87FEA" w:rsidRPr="00E97572" w:rsidRDefault="00F87FEA" w:rsidP="00E97572">
      <w:pPr>
        <w:pStyle w:val="a3"/>
        <w:numPr>
          <w:ilvl w:val="0"/>
          <w:numId w:val="8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 w:hint="cs"/>
          <w:sz w:val="24"/>
          <w:szCs w:val="24"/>
          <w:rtl/>
        </w:rPr>
        <w:t>מרדכי היימן, "</w:t>
      </w:r>
      <w:r w:rsidR="00BF3E69" w:rsidRPr="00E97572">
        <w:rPr>
          <w:rFonts w:ascii="David" w:eastAsia="Calibri" w:hAnsi="David" w:cs="David"/>
          <w:sz w:val="24"/>
          <w:szCs w:val="24"/>
          <w:rtl/>
        </w:rPr>
        <w:t>כנסיות וחקלאות בארץ ישראל בשלהי התקופה הביזנטית - נתונים מפרוי</w:t>
      </w:r>
      <w:r w:rsidRPr="00E97572">
        <w:rPr>
          <w:rFonts w:ascii="David" w:eastAsia="Calibri" w:hAnsi="David" w:cs="David"/>
          <w:sz w:val="24"/>
          <w:szCs w:val="24"/>
          <w:rtl/>
        </w:rPr>
        <w:t>קט מיפוי של מערכות חקלאות קדומה</w:t>
      </w:r>
      <w:r w:rsidRPr="00E97572">
        <w:rPr>
          <w:rFonts w:ascii="David" w:eastAsia="Calibri" w:hAnsi="David" w:cs="David" w:hint="cs"/>
          <w:sz w:val="24"/>
          <w:szCs w:val="24"/>
          <w:rtl/>
        </w:rPr>
        <w:t>" חידושים בחק</w:t>
      </w:r>
      <w:r w:rsidRPr="00E97572">
        <w:rPr>
          <w:rFonts w:ascii="David" w:eastAsia="Calibri" w:hAnsi="David" w:cs="David"/>
          <w:sz w:val="24"/>
          <w:szCs w:val="24"/>
          <w:rtl/>
        </w:rPr>
        <w:t>ר ירושלים 17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, 2011, עמ' 425-403. </w:t>
      </w:r>
    </w:p>
    <w:p w:rsidR="00E97572" w:rsidRDefault="0056433F" w:rsidP="00E97572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u w:val="single"/>
          <w:rtl/>
        </w:rPr>
        <w:t>אדם</w:t>
      </w:r>
      <w:r w:rsidR="00642ECA" w:rsidRPr="00E97572">
        <w:rPr>
          <w:rFonts w:ascii="David" w:eastAsia="Calibri" w:hAnsi="David" w:cs="David" w:hint="cs"/>
          <w:sz w:val="24"/>
          <w:szCs w:val="24"/>
          <w:u w:val="single"/>
          <w:rtl/>
        </w:rPr>
        <w:t>,</w:t>
      </w:r>
      <w:r w:rsidRPr="00E97572">
        <w:rPr>
          <w:rFonts w:ascii="David" w:eastAsia="Calibri" w:hAnsi="David" w:cs="David"/>
          <w:sz w:val="24"/>
          <w:szCs w:val="24"/>
          <w:u w:val="single"/>
          <w:rtl/>
        </w:rPr>
        <w:t xml:space="preserve"> טבע</w:t>
      </w:r>
      <w:r w:rsidR="00642ECA" w:rsidRPr="00E97572">
        <w:rPr>
          <w:rFonts w:ascii="David" w:eastAsia="Calibri" w:hAnsi="David" w:cs="David" w:hint="cs"/>
          <w:sz w:val="24"/>
          <w:szCs w:val="24"/>
          <w:u w:val="single"/>
          <w:rtl/>
        </w:rPr>
        <w:t>, והשפעות הדדיות</w:t>
      </w:r>
      <w:r w:rsidRPr="00E97572">
        <w:rPr>
          <w:rFonts w:ascii="David" w:eastAsia="Calibri" w:hAnsi="David" w:cs="David"/>
          <w:sz w:val="24"/>
          <w:szCs w:val="24"/>
          <w:u w:val="single"/>
          <w:rtl/>
        </w:rPr>
        <w:t>:</w:t>
      </w:r>
    </w:p>
    <w:p w:rsidR="0056433F" w:rsidRPr="00E97572" w:rsidRDefault="0059039B" w:rsidP="00E97572">
      <w:pPr>
        <w:pStyle w:val="a3"/>
        <w:numPr>
          <w:ilvl w:val="0"/>
          <w:numId w:val="10"/>
        </w:numPr>
        <w:spacing w:line="276" w:lineRule="auto"/>
        <w:rPr>
          <w:rFonts w:ascii="David" w:eastAsia="Times New Roman" w:hAnsi="David" w:cs="David"/>
          <w:sz w:val="23"/>
          <w:szCs w:val="23"/>
        </w:rPr>
      </w:pPr>
      <w:hyperlink r:id="rId5" w:history="1"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 xml:space="preserve">אלי </w:t>
        </w:r>
        <w:proofErr w:type="spellStart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>גרונר</w:t>
        </w:r>
        <w:proofErr w:type="spellEnd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 xml:space="preserve">, דניאל אורנשטיין, </w:t>
        </w:r>
        <w:proofErr w:type="spellStart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>עמרת</w:t>
        </w:r>
        <w:proofErr w:type="spellEnd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 xml:space="preserve"> ליהוד, </w:t>
        </w:r>
        <w:proofErr w:type="spellStart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>וואמויו</w:t>
        </w:r>
        <w:proofErr w:type="spellEnd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 xml:space="preserve"> </w:t>
        </w:r>
        <w:proofErr w:type="spellStart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>מויטוי</w:t>
        </w:r>
        <w:proofErr w:type="spellEnd"/>
        <w:r w:rsidR="0056433F" w:rsidRPr="00E97572">
          <w:rPr>
            <w:rFonts w:ascii="David" w:eastAsia="Times New Roman" w:hAnsi="David" w:cs="David"/>
            <w:sz w:val="24"/>
            <w:szCs w:val="24"/>
            <w:rtl/>
          </w:rPr>
          <w:t>, עופר ארנון ואלון טל</w:t>
        </w:r>
      </w:hyperlink>
      <w:r w:rsidR="0056433F" w:rsidRPr="00E97572">
        <w:rPr>
          <w:rFonts w:ascii="David" w:eastAsia="Times New Roman" w:hAnsi="David" w:cs="David"/>
          <w:sz w:val="24"/>
          <w:szCs w:val="24"/>
          <w:rtl/>
        </w:rPr>
        <w:t xml:space="preserve">, "השפעת חוות הבודדים בנגב על המגוון הביולוגי בסביבתן", אקולוגיה וסביבה, 3 (4), 2012, עמ' </w:t>
      </w:r>
      <w:r w:rsidR="00041F83" w:rsidRPr="00E97572">
        <w:rPr>
          <w:rFonts w:ascii="David" w:eastAsia="Times New Roman" w:hAnsi="David" w:cs="David"/>
          <w:sz w:val="24"/>
          <w:szCs w:val="24"/>
          <w:rtl/>
        </w:rPr>
        <w:t>320-329</w:t>
      </w:r>
    </w:p>
    <w:p w:rsidR="0056433F" w:rsidRPr="00E97572" w:rsidRDefault="00041F83" w:rsidP="00E97572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3"/>
          <w:szCs w:val="23"/>
        </w:rPr>
      </w:pP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 </w:t>
      </w:r>
      <w:proofErr w:type="spellStart"/>
      <w:r w:rsidR="0056433F" w:rsidRPr="00E97572">
        <w:rPr>
          <w:rFonts w:ascii="David" w:eastAsia="Times New Roman" w:hAnsi="David" w:cs="David"/>
          <w:sz w:val="23"/>
          <w:szCs w:val="23"/>
          <w:rtl/>
        </w:rPr>
        <w:t>הנדריק</w:t>
      </w:r>
      <w:proofErr w:type="spellEnd"/>
      <w:r w:rsidR="0056433F" w:rsidRPr="00E97572">
        <w:rPr>
          <w:rFonts w:ascii="David" w:eastAsia="Times New Roman" w:hAnsi="David" w:cs="David"/>
          <w:sz w:val="23"/>
          <w:szCs w:val="23"/>
          <w:rtl/>
        </w:rPr>
        <w:t xml:space="preserve"> </w:t>
      </w:r>
      <w:proofErr w:type="spellStart"/>
      <w:r w:rsidR="0056433F" w:rsidRPr="00E97572">
        <w:rPr>
          <w:rFonts w:ascii="David" w:eastAsia="Times New Roman" w:hAnsi="David" w:cs="David"/>
          <w:sz w:val="23"/>
          <w:szCs w:val="23"/>
          <w:rtl/>
        </w:rPr>
        <w:t>ברוינס</w:t>
      </w:r>
      <w:proofErr w:type="spellEnd"/>
      <w:r w:rsidR="0056433F" w:rsidRPr="00E97572">
        <w:rPr>
          <w:rFonts w:ascii="David" w:eastAsia="Times New Roman" w:hAnsi="David" w:cs="David"/>
          <w:sz w:val="23"/>
          <w:szCs w:val="23"/>
          <w:rtl/>
        </w:rPr>
        <w:t xml:space="preserve">, 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>"</w:t>
      </w:r>
      <w:r w:rsidR="0056433F" w:rsidRPr="00E97572">
        <w:rPr>
          <w:rFonts w:ascii="David" w:eastAsia="Times New Roman" w:hAnsi="David" w:cs="David"/>
          <w:sz w:val="23"/>
          <w:szCs w:val="23"/>
          <w:rtl/>
        </w:rPr>
        <w:t>אדם ונוף בהר הנגב: מערכות מי נגר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>",</w:t>
      </w:r>
      <w:r w:rsidR="0056433F" w:rsidRPr="00E97572">
        <w:rPr>
          <w:rFonts w:ascii="David" w:eastAsia="Times New Roman" w:hAnsi="David" w:cs="David"/>
          <w:sz w:val="23"/>
          <w:szCs w:val="23"/>
          <w:rtl/>
        </w:rPr>
        <w:t xml:space="preserve"> </w:t>
      </w:r>
      <w:r w:rsidRPr="00E97572">
        <w:rPr>
          <w:rFonts w:ascii="David" w:eastAsia="Times New Roman" w:hAnsi="David" w:cs="David"/>
          <w:sz w:val="23"/>
          <w:szCs w:val="23"/>
          <w:rtl/>
        </w:rPr>
        <w:t>אופקים בגאוגרפיה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, 58-57, 2003, עמ' 158-146. </w:t>
      </w:r>
    </w:p>
    <w:p w:rsidR="00BF3E69" w:rsidRPr="00E97572" w:rsidRDefault="00041F83" w:rsidP="00E97572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3"/>
          <w:szCs w:val="23"/>
        </w:rPr>
      </w:pPr>
      <w:proofErr w:type="spellStart"/>
      <w:r w:rsidRPr="00E97572">
        <w:rPr>
          <w:rFonts w:ascii="David" w:eastAsia="Times New Roman" w:hAnsi="David" w:cs="David" w:hint="cs"/>
          <w:sz w:val="24"/>
          <w:szCs w:val="24"/>
          <w:rtl/>
        </w:rPr>
        <w:t>ריכב</w:t>
      </w:r>
      <w:proofErr w:type="spellEnd"/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רובין, " </w:t>
      </w:r>
      <w:hyperlink r:id="rId6" w:history="1">
        <w:r w:rsidR="00BF3E69" w:rsidRPr="00B80BD8">
          <w:rPr>
            <w:rFonts w:ascii="David" w:eastAsia="Times New Roman" w:hAnsi="David" w:cs="David"/>
            <w:sz w:val="24"/>
            <w:szCs w:val="24"/>
            <w:rtl/>
          </w:rPr>
          <w:t>עלייתו וירידתו של היישוב בנגב בתקופה הביזנטית -</w:t>
        </w:r>
        <w:r w:rsidRPr="00E97572">
          <w:rPr>
            <w:rFonts w:ascii="David" w:eastAsia="Times New Roman" w:hAnsi="David" w:cs="David"/>
            <w:sz w:val="24"/>
            <w:szCs w:val="24"/>
            <w:rtl/>
          </w:rPr>
          <w:t xml:space="preserve"> הגורם האנושי מול הגורם האקלימי</w:t>
        </w:r>
        <w:r w:rsidRPr="00E97572">
          <w:rPr>
            <w:rFonts w:ascii="David" w:eastAsia="Times New Roman" w:hAnsi="David" w:cs="David" w:hint="cs"/>
            <w:sz w:val="24"/>
            <w:szCs w:val="24"/>
            <w:rtl/>
          </w:rPr>
          <w:t xml:space="preserve">", </w:t>
        </w:r>
      </w:hyperlink>
      <w:r w:rsidR="00BF3E69" w:rsidRPr="00B80BD8">
        <w:rPr>
          <w:rFonts w:ascii="David" w:eastAsia="Times New Roman" w:hAnsi="David" w:cs="David"/>
          <w:sz w:val="23"/>
          <w:szCs w:val="23"/>
          <w:rtl/>
        </w:rPr>
        <w:t>מכמנים, 8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, 1995, עמ' 32-23. </w:t>
      </w:r>
    </w:p>
    <w:p w:rsidR="00642ECA" w:rsidRPr="00E97572" w:rsidRDefault="00642ECA" w:rsidP="00E97572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outlineLvl w:val="2"/>
        <w:rPr>
          <w:rFonts w:ascii="David" w:eastAsia="Calibri" w:hAnsi="David" w:cs="David"/>
          <w:sz w:val="24"/>
          <w:szCs w:val="24"/>
          <w:u w:val="single"/>
        </w:rPr>
      </w:pP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 ליאור שווימר, "</w:t>
      </w:r>
      <w:r w:rsidRPr="00E97572">
        <w:rPr>
          <w:rFonts w:ascii="David" w:eastAsia="Times New Roman" w:hAnsi="David" w:cs="David"/>
          <w:sz w:val="23"/>
          <w:szCs w:val="23"/>
          <w:rtl/>
        </w:rPr>
        <w:t>בעלי חיים בחרותות הסלע של הר הנגב המערבי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", </w:t>
      </w:r>
      <w:r w:rsidRPr="00E97572">
        <w:rPr>
          <w:rFonts w:ascii="David" w:eastAsia="Times New Roman" w:hAnsi="David" w:cs="David"/>
          <w:sz w:val="23"/>
          <w:szCs w:val="23"/>
          <w:rtl/>
        </w:rPr>
        <w:t>קדמוניות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>,</w:t>
      </w:r>
      <w:r w:rsidRPr="00E97572">
        <w:rPr>
          <w:rFonts w:ascii="David" w:eastAsia="Times New Roman" w:hAnsi="David" w:cs="David"/>
          <w:sz w:val="23"/>
          <w:szCs w:val="23"/>
          <w:rtl/>
        </w:rPr>
        <w:t xml:space="preserve"> מ"ח, 150 (2015), עמ' 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>118-111.</w:t>
      </w:r>
    </w:p>
    <w:p w:rsidR="00642ECA" w:rsidRPr="00E97572" w:rsidRDefault="00642ECA" w:rsidP="00E97572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outlineLvl w:val="2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 w:hint="cs"/>
          <w:sz w:val="24"/>
          <w:szCs w:val="24"/>
          <w:rtl/>
        </w:rPr>
        <w:t>אריה איסר, יהודה גוברין, "</w:t>
      </w:r>
      <w:r w:rsidRPr="00E97572">
        <w:rPr>
          <w:rFonts w:ascii="David" w:eastAsia="Calibri" w:hAnsi="David" w:cs="David"/>
          <w:sz w:val="24"/>
          <w:szCs w:val="24"/>
          <w:rtl/>
        </w:rPr>
        <w:t>שינויים אקלימיים ומדבור הנגב בסוף התקופה הביזנטית</w:t>
      </w:r>
      <w:r w:rsidRPr="00E97572">
        <w:rPr>
          <w:rFonts w:ascii="David" w:eastAsia="Calibri" w:hAnsi="David" w:cs="David" w:hint="cs"/>
          <w:sz w:val="24"/>
          <w:szCs w:val="24"/>
          <w:rtl/>
        </w:rPr>
        <w:t>", קתדרה 61, 1991, עמ' 83-67.</w:t>
      </w:r>
    </w:p>
    <w:p w:rsidR="00642ECA" w:rsidRPr="00E97572" w:rsidRDefault="00642ECA" w:rsidP="00E97572">
      <w:pPr>
        <w:shd w:val="clear" w:color="auto" w:fill="FFFFFF"/>
        <w:spacing w:after="0" w:line="276" w:lineRule="auto"/>
        <w:ind w:left="360"/>
        <w:outlineLvl w:val="2"/>
        <w:rPr>
          <w:rFonts w:ascii="David" w:eastAsia="Calibri" w:hAnsi="David" w:cs="David"/>
          <w:sz w:val="24"/>
          <w:szCs w:val="24"/>
          <w:u w:val="single"/>
          <w:rtl/>
        </w:rPr>
      </w:pPr>
    </w:p>
    <w:p w:rsidR="00642ECA" w:rsidRPr="00E97572" w:rsidRDefault="0056433F" w:rsidP="00E97572">
      <w:pPr>
        <w:shd w:val="clear" w:color="auto" w:fill="FFFFFF"/>
        <w:spacing w:after="0" w:line="276" w:lineRule="auto"/>
        <w:outlineLvl w:val="2"/>
        <w:rPr>
          <w:rFonts w:ascii="David" w:eastAsia="Calibri" w:hAnsi="David" w:cs="David"/>
          <w:sz w:val="24"/>
          <w:szCs w:val="24"/>
          <w:u w:val="single"/>
          <w:rtl/>
        </w:rPr>
      </w:pPr>
      <w:r w:rsidRPr="00E97572">
        <w:rPr>
          <w:rFonts w:ascii="David" w:eastAsia="Calibri" w:hAnsi="David" w:cs="David"/>
          <w:sz w:val="24"/>
          <w:szCs w:val="24"/>
          <w:u w:val="single"/>
          <w:rtl/>
        </w:rPr>
        <w:t>פיתוח:</w:t>
      </w:r>
    </w:p>
    <w:p w:rsidR="0056433F" w:rsidRPr="00E97572" w:rsidRDefault="0056433F" w:rsidP="00E97572">
      <w:pPr>
        <w:pStyle w:val="a3"/>
        <w:numPr>
          <w:ilvl w:val="0"/>
          <w:numId w:val="11"/>
        </w:numPr>
        <w:spacing w:line="276" w:lineRule="auto"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נעמה </w:t>
      </w:r>
      <w:proofErr w:type="spellStart"/>
      <w:r w:rsidRPr="00E97572">
        <w:rPr>
          <w:rFonts w:ascii="David" w:eastAsia="Calibri" w:hAnsi="David" w:cs="David"/>
          <w:sz w:val="24"/>
          <w:szCs w:val="24"/>
          <w:rtl/>
        </w:rPr>
        <w:t>טשנר</w:t>
      </w:r>
      <w:proofErr w:type="spellEnd"/>
      <w:r w:rsidRPr="00E97572">
        <w:rPr>
          <w:rFonts w:ascii="David" w:eastAsia="Calibri" w:hAnsi="David" w:cs="David"/>
          <w:sz w:val="24"/>
          <w:szCs w:val="24"/>
          <w:rtl/>
        </w:rPr>
        <w:t xml:space="preserve">, יעקב </w:t>
      </w:r>
      <w:proofErr w:type="spellStart"/>
      <w:r w:rsidRPr="00E97572">
        <w:rPr>
          <w:rFonts w:ascii="David" w:eastAsia="Calibri" w:hAnsi="David" w:cs="David"/>
          <w:sz w:val="24"/>
          <w:szCs w:val="24"/>
          <w:rtl/>
        </w:rPr>
        <w:t>גארב</w:t>
      </w:r>
      <w:proofErr w:type="spellEnd"/>
      <w:r w:rsidRPr="00E97572">
        <w:rPr>
          <w:rFonts w:ascii="David" w:eastAsia="Calibri" w:hAnsi="David" w:cs="David"/>
          <w:sz w:val="24"/>
          <w:szCs w:val="24"/>
          <w:rtl/>
        </w:rPr>
        <w:t xml:space="preserve"> ואלון טל, "היבטים סביבתיים בתכניות הפיתוח לנגב</w:t>
      </w:r>
      <w:r w:rsidR="00041F83" w:rsidRPr="00E97572">
        <w:rPr>
          <w:rFonts w:ascii="David" w:eastAsia="Calibri" w:hAnsi="David" w:cs="David" w:hint="cs"/>
          <w:sz w:val="24"/>
          <w:szCs w:val="24"/>
          <w:rtl/>
        </w:rPr>
        <w:t>"</w:t>
      </w:r>
      <w:r w:rsidRPr="00E97572">
        <w:rPr>
          <w:rFonts w:ascii="David" w:eastAsia="Calibri" w:hAnsi="David" w:cs="David"/>
          <w:sz w:val="24"/>
          <w:szCs w:val="24"/>
          <w:rtl/>
        </w:rPr>
        <w:t>, אקולוגיה וסביבה, 3 (1)</w:t>
      </w:r>
      <w:r w:rsidR="00041F83" w:rsidRPr="00E97572">
        <w:rPr>
          <w:rFonts w:ascii="David" w:eastAsia="Calibri" w:hAnsi="David" w:cs="David" w:hint="cs"/>
          <w:sz w:val="24"/>
          <w:szCs w:val="24"/>
          <w:rtl/>
        </w:rPr>
        <w:t xml:space="preserve">, 2012, עמ' 77-73. </w:t>
      </w:r>
    </w:p>
    <w:p w:rsidR="00041F83" w:rsidRPr="00E97572" w:rsidRDefault="00041F83" w:rsidP="00E97572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7"/>
          <w:szCs w:val="27"/>
        </w:rPr>
      </w:pP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 איריס </w:t>
      </w:r>
      <w:proofErr w:type="spellStart"/>
      <w:r w:rsidRPr="00E97572">
        <w:rPr>
          <w:rFonts w:ascii="David" w:eastAsia="Calibri" w:hAnsi="David" w:cs="David"/>
          <w:sz w:val="24"/>
          <w:szCs w:val="24"/>
          <w:rtl/>
        </w:rPr>
        <w:t>גריצר</w:t>
      </w:r>
      <w:proofErr w:type="spellEnd"/>
      <w:r w:rsidRPr="00E97572">
        <w:rPr>
          <w:rFonts w:ascii="David" w:eastAsia="Calibri" w:hAnsi="David" w:cs="David"/>
          <w:sz w:val="24"/>
          <w:szCs w:val="24"/>
          <w:rtl/>
        </w:rPr>
        <w:t xml:space="preserve">, 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בנימין </w:t>
      </w:r>
      <w:r w:rsidRPr="00E97572">
        <w:rPr>
          <w:rFonts w:ascii="David" w:eastAsia="Calibri" w:hAnsi="David" w:cs="David"/>
          <w:sz w:val="24"/>
          <w:szCs w:val="24"/>
          <w:rtl/>
        </w:rPr>
        <w:t xml:space="preserve">חפשי, 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"התיישבות ופיתוח חקלאי בנגב </w:t>
      </w:r>
      <w:r w:rsidRPr="00E97572">
        <w:rPr>
          <w:rFonts w:ascii="David" w:eastAsia="Calibri" w:hAnsi="David" w:cs="David"/>
          <w:sz w:val="24"/>
          <w:szCs w:val="24"/>
          <w:rtl/>
        </w:rPr>
        <w:t>–</w:t>
      </w: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 תכנון ותכניות", </w:t>
      </w:r>
      <w:r w:rsidR="00BF3E69" w:rsidRPr="00E97572">
        <w:rPr>
          <w:rFonts w:ascii="David" w:eastAsia="Times New Roman" w:hAnsi="David" w:cs="David"/>
          <w:sz w:val="23"/>
          <w:szCs w:val="23"/>
          <w:rtl/>
        </w:rPr>
        <w:t xml:space="preserve">ארץ הנגב: אדם ומידבר 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>ת"א,</w:t>
      </w:r>
      <w:r w:rsidR="00BF3E69" w:rsidRPr="00E97572">
        <w:rPr>
          <w:rFonts w:ascii="David" w:eastAsia="Times New Roman" w:hAnsi="David" w:cs="David"/>
          <w:sz w:val="23"/>
          <w:szCs w:val="23"/>
          <w:rtl/>
        </w:rPr>
        <w:t xml:space="preserve"> </w:t>
      </w:r>
      <w:r w:rsidRPr="00E97572">
        <w:rPr>
          <w:rFonts w:ascii="David" w:eastAsia="Times New Roman" w:hAnsi="David" w:cs="David"/>
          <w:sz w:val="23"/>
          <w:szCs w:val="23"/>
          <w:rtl/>
        </w:rPr>
        <w:t>1997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, עמ' 499-490. </w:t>
      </w:r>
    </w:p>
    <w:p w:rsidR="00BF3E69" w:rsidRPr="00E97572" w:rsidRDefault="00041F83" w:rsidP="00E97572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7"/>
          <w:szCs w:val="27"/>
          <w:rtl/>
        </w:rPr>
      </w:pPr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יהודה </w:t>
      </w:r>
      <w:proofErr w:type="spellStart"/>
      <w:r w:rsidRPr="00E97572">
        <w:rPr>
          <w:rFonts w:ascii="David" w:eastAsia="Calibri" w:hAnsi="David" w:cs="David" w:hint="cs"/>
          <w:sz w:val="24"/>
          <w:szCs w:val="24"/>
          <w:rtl/>
        </w:rPr>
        <w:t>גרדוס</w:t>
      </w:r>
      <w:proofErr w:type="spellEnd"/>
      <w:r w:rsidRPr="00E97572">
        <w:rPr>
          <w:rFonts w:ascii="David" w:eastAsia="Calibri" w:hAnsi="David" w:cs="David" w:hint="cs"/>
          <w:sz w:val="24"/>
          <w:szCs w:val="24"/>
          <w:rtl/>
        </w:rPr>
        <w:t xml:space="preserve">, "תמורות בגישות הפיתוח האזורי והעירוני של מערך יישובי הנגב", </w:t>
      </w:r>
      <w:r w:rsidR="00642ECA" w:rsidRPr="00E97572">
        <w:rPr>
          <w:rFonts w:ascii="David" w:eastAsia="Times New Roman" w:hAnsi="David" w:cs="David"/>
          <w:sz w:val="23"/>
          <w:szCs w:val="23"/>
          <w:rtl/>
        </w:rPr>
        <w:t>הנגב, יובל של עשיה</w:t>
      </w:r>
      <w:r w:rsidR="00642ECA" w:rsidRPr="00E97572">
        <w:rPr>
          <w:rFonts w:ascii="David" w:eastAsia="Times New Roman" w:hAnsi="David" w:cs="David" w:hint="cs"/>
          <w:sz w:val="23"/>
          <w:szCs w:val="23"/>
          <w:rtl/>
        </w:rPr>
        <w:t xml:space="preserve">, </w:t>
      </w:r>
      <w:r w:rsidR="00642ECA" w:rsidRPr="00E97572">
        <w:rPr>
          <w:rFonts w:ascii="David" w:eastAsia="Times New Roman" w:hAnsi="David" w:cs="David"/>
          <w:sz w:val="23"/>
          <w:szCs w:val="23"/>
          <w:rtl/>
        </w:rPr>
        <w:t>להב, 2003</w:t>
      </w:r>
      <w:r w:rsidR="00642ECA" w:rsidRPr="00E97572">
        <w:rPr>
          <w:rFonts w:ascii="David" w:eastAsia="Times New Roman" w:hAnsi="David" w:cs="David" w:hint="cs"/>
          <w:sz w:val="23"/>
          <w:szCs w:val="23"/>
          <w:rtl/>
        </w:rPr>
        <w:t xml:space="preserve">, עמ' 32-25. </w:t>
      </w:r>
    </w:p>
    <w:p w:rsidR="00BF3E69" w:rsidRPr="00E97572" w:rsidRDefault="00BF3E69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B428DF" w:rsidRPr="00E97572" w:rsidRDefault="00BF3E69" w:rsidP="00E97572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E97572">
        <w:rPr>
          <w:rFonts w:ascii="David" w:eastAsia="Times New Roman" w:hAnsi="David" w:cs="David"/>
          <w:sz w:val="24"/>
          <w:szCs w:val="24"/>
          <w:u w:val="single"/>
          <w:rtl/>
        </w:rPr>
        <w:t>התיישבות ונוודות:</w:t>
      </w:r>
    </w:p>
    <w:p w:rsidR="00BF3E69" w:rsidRPr="00B80BD8" w:rsidRDefault="00B428DF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3"/>
          <w:szCs w:val="23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lastRenderedPageBreak/>
        <w:t>זאב הרצוג, "</w:t>
      </w:r>
      <w:hyperlink r:id="rId7" w:history="1">
        <w:r w:rsidRPr="00E97572">
          <w:rPr>
            <w:rFonts w:ascii="David" w:eastAsia="Times New Roman" w:hAnsi="David" w:cs="David"/>
            <w:sz w:val="24"/>
            <w:szCs w:val="24"/>
            <w:rtl/>
          </w:rPr>
          <w:t>הארכיאולוגיה של הנוודות</w:t>
        </w:r>
        <w:r w:rsidRPr="00E97572">
          <w:rPr>
            <w:rFonts w:ascii="David" w:eastAsia="Times New Roman" w:hAnsi="David" w:cs="David" w:hint="cs"/>
            <w:sz w:val="24"/>
            <w:szCs w:val="24"/>
            <w:rtl/>
          </w:rPr>
          <w:t>", קתדרה, 93 (1999), עמ' 150-143.</w:t>
        </w:r>
        <w:r w:rsidRPr="00E97572">
          <w:rPr>
            <w:rFonts w:ascii="David" w:eastAsia="Times New Roman" w:hAnsi="David" w:cs="David" w:hint="cs"/>
            <w:sz w:val="23"/>
            <w:szCs w:val="23"/>
            <w:rtl/>
          </w:rPr>
          <w:t xml:space="preserve"> </w:t>
        </w:r>
      </w:hyperlink>
    </w:p>
    <w:p w:rsidR="00BF3E69" w:rsidRPr="00E97572" w:rsidRDefault="0068016E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rPr>
          <w:rFonts w:ascii="David" w:eastAsia="Times New Roman" w:hAnsi="David" w:cs="David"/>
          <w:sz w:val="23"/>
          <w:szCs w:val="23"/>
        </w:rPr>
      </w:pPr>
      <w:r w:rsidRPr="00E97572">
        <w:rPr>
          <w:rFonts w:ascii="David" w:eastAsia="Times New Roman" w:hAnsi="David" w:cs="David" w:hint="cs"/>
          <w:sz w:val="23"/>
          <w:szCs w:val="23"/>
          <w:rtl/>
        </w:rPr>
        <w:t>אברהם נגב, "</w:t>
      </w:r>
      <w:proofErr w:type="spellStart"/>
      <w:r w:rsidRPr="00E97572">
        <w:rPr>
          <w:rFonts w:ascii="David" w:eastAsia="Times New Roman" w:hAnsi="David" w:cs="David" w:hint="cs"/>
          <w:sz w:val="23"/>
          <w:szCs w:val="23"/>
          <w:rtl/>
        </w:rPr>
        <w:t>הנבאטים</w:t>
      </w:r>
      <w:proofErr w:type="spellEnd"/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 בנגב", </w:t>
      </w:r>
      <w:r w:rsidRPr="00E97572">
        <w:rPr>
          <w:rFonts w:ascii="David" w:eastAsia="Times New Roman" w:hAnsi="David" w:cs="David"/>
          <w:sz w:val="24"/>
          <w:szCs w:val="24"/>
          <w:rtl/>
        </w:rPr>
        <w:t>ארץ הנגב: אדם ומידבר</w:t>
      </w:r>
      <w:r w:rsidR="00BF3E69" w:rsidRPr="00E97572">
        <w:rPr>
          <w:rFonts w:ascii="David" w:eastAsia="Times New Roman" w:hAnsi="David" w:cs="David"/>
          <w:sz w:val="24"/>
          <w:szCs w:val="24"/>
          <w:rtl/>
        </w:rPr>
        <w:t>,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א, ת"א</w:t>
      </w:r>
      <w:r w:rsidR="00BF3E69" w:rsidRPr="00E97572">
        <w:rPr>
          <w:rFonts w:ascii="David" w:eastAsia="Times New Roman" w:hAnsi="David" w:cs="David"/>
          <w:sz w:val="24"/>
          <w:szCs w:val="24"/>
          <w:rtl/>
        </w:rPr>
        <w:t xml:space="preserve"> 1997 </w:t>
      </w:r>
      <w:r w:rsidRPr="00E97572">
        <w:rPr>
          <w:rFonts w:ascii="David" w:eastAsia="Times New Roman" w:hAnsi="David" w:cs="David" w:hint="cs"/>
          <w:sz w:val="23"/>
          <w:szCs w:val="23"/>
          <w:rtl/>
        </w:rPr>
        <w:t>269-226.</w:t>
      </w:r>
    </w:p>
    <w:p w:rsidR="0068016E" w:rsidRPr="00E97572" w:rsidRDefault="0068016E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rPr>
          <w:rFonts w:ascii="David" w:eastAsia="Times New Roman" w:hAnsi="David" w:cs="David"/>
          <w:sz w:val="23"/>
          <w:szCs w:val="23"/>
        </w:rPr>
      </w:pPr>
      <w:r w:rsidRPr="00E97572">
        <w:rPr>
          <w:rFonts w:ascii="David" w:eastAsia="Times New Roman" w:hAnsi="David" w:cs="David" w:hint="cs"/>
          <w:sz w:val="23"/>
          <w:szCs w:val="23"/>
          <w:rtl/>
        </w:rPr>
        <w:t xml:space="preserve"> עוזי דהרי ועפר שיאון, "</w:t>
      </w:r>
      <w:proofErr w:type="spellStart"/>
      <w:r w:rsidRPr="00E97572">
        <w:rPr>
          <w:rFonts w:ascii="David" w:eastAsia="Times New Roman" w:hAnsi="David" w:cs="David" w:hint="cs"/>
          <w:sz w:val="23"/>
          <w:szCs w:val="23"/>
          <w:rtl/>
        </w:rPr>
        <w:t>רוחייבה</w:t>
      </w:r>
      <w:proofErr w:type="spellEnd"/>
      <w:r w:rsidRPr="00E97572">
        <w:rPr>
          <w:rFonts w:ascii="David" w:eastAsia="Times New Roman" w:hAnsi="David" w:cs="David" w:hint="cs"/>
          <w:sz w:val="23"/>
          <w:szCs w:val="23"/>
          <w:rtl/>
        </w:rPr>
        <w:t>-רחובות בנגב כמודל לעיר במדבר", קדמוניות, נ, 154 (2017), עמ' 77-66.</w:t>
      </w:r>
    </w:p>
    <w:p w:rsidR="00BF3E69" w:rsidRPr="00E97572" w:rsidRDefault="0068016E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>יהל חבצלת, "</w:t>
      </w:r>
      <w:r w:rsidR="00BF3E69" w:rsidRPr="00B80BD8">
        <w:rPr>
          <w:rFonts w:ascii="David" w:eastAsia="Times New Roman" w:hAnsi="David" w:cs="David"/>
          <w:sz w:val="24"/>
          <w:szCs w:val="24"/>
          <w:rtl/>
        </w:rPr>
        <w:t xml:space="preserve">הצעות ליישוב </w:t>
      </w:r>
      <w:proofErr w:type="spellStart"/>
      <w:r w:rsidR="00BF3E69" w:rsidRPr="00B80BD8">
        <w:rPr>
          <w:rFonts w:ascii="David" w:eastAsia="Times New Roman" w:hAnsi="David" w:cs="David"/>
          <w:sz w:val="24"/>
          <w:szCs w:val="24"/>
          <w:rtl/>
        </w:rPr>
        <w:t>בדוויי</w:t>
      </w:r>
      <w:proofErr w:type="spellEnd"/>
      <w:r w:rsidR="00BF3E69" w:rsidRPr="00B80BD8">
        <w:rPr>
          <w:rFonts w:ascii="David" w:eastAsia="Times New Roman" w:hAnsi="David" w:cs="David"/>
          <w:sz w:val="24"/>
          <w:szCs w:val="24"/>
          <w:rtl/>
        </w:rPr>
        <w:t> הנגב בימי טרום וראשית מדינת ישראל: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1948</w:t>
      </w:r>
      <w:r w:rsidR="00BF3E69" w:rsidRPr="00B80BD8">
        <w:rPr>
          <w:rFonts w:ascii="David" w:eastAsia="Times New Roman" w:hAnsi="David" w:cs="David"/>
          <w:sz w:val="24"/>
          <w:szCs w:val="24"/>
          <w:rtl/>
        </w:rPr>
        <w:t xml:space="preserve"> -1949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", ישראל, 25 (2018), עמ' 29-1. </w:t>
      </w:r>
    </w:p>
    <w:p w:rsidR="00BF3E69" w:rsidRPr="00E97572" w:rsidRDefault="00497BC0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hyperlink r:id="rId8" w:history="1">
        <w:r w:rsidR="00BF3E69" w:rsidRPr="00DC421F">
          <w:rPr>
            <w:rFonts w:ascii="David" w:eastAsia="Times New Roman" w:hAnsi="David" w:cs="David"/>
            <w:sz w:val="24"/>
            <w:szCs w:val="24"/>
            <w:rtl/>
          </w:rPr>
          <w:t xml:space="preserve">ניקולס </w:t>
        </w:r>
        <w:proofErr w:type="spellStart"/>
        <w:r w:rsidR="00BF3E69" w:rsidRPr="00DC421F">
          <w:rPr>
            <w:rFonts w:ascii="David" w:eastAsia="Times New Roman" w:hAnsi="David" w:cs="David"/>
            <w:sz w:val="24"/>
            <w:szCs w:val="24"/>
            <w:rtl/>
          </w:rPr>
          <w:t>בננסטיין</w:t>
        </w:r>
        <w:proofErr w:type="spellEnd"/>
        <w:r w:rsidR="00BF3E69" w:rsidRPr="00DC421F">
          <w:rPr>
            <w:rFonts w:ascii="David" w:eastAsia="Times New Roman" w:hAnsi="David" w:cs="David"/>
            <w:sz w:val="24"/>
            <w:szCs w:val="24"/>
            <w:rtl/>
          </w:rPr>
          <w:t xml:space="preserve">, איתמר </w:t>
        </w:r>
        <w:proofErr w:type="spellStart"/>
        <w:r w:rsidR="00BF3E69" w:rsidRPr="00DC421F">
          <w:rPr>
            <w:rFonts w:ascii="David" w:eastAsia="Times New Roman" w:hAnsi="David" w:cs="David"/>
            <w:sz w:val="24"/>
            <w:szCs w:val="24"/>
            <w:rtl/>
          </w:rPr>
          <w:t>טקסל</w:t>
        </w:r>
        <w:proofErr w:type="spellEnd"/>
        <w:r w:rsidR="00BF3E69" w:rsidRPr="00DC421F">
          <w:rPr>
            <w:rFonts w:ascii="David" w:eastAsia="Times New Roman" w:hAnsi="David" w:cs="David"/>
            <w:sz w:val="24"/>
            <w:szCs w:val="24"/>
            <w:rtl/>
          </w:rPr>
          <w:t xml:space="preserve"> ואורן טל</w:t>
        </w:r>
      </w:hyperlink>
      <w:r w:rsidRPr="00E97572">
        <w:rPr>
          <w:rFonts w:ascii="David" w:eastAsia="Times New Roman" w:hAnsi="David" w:cs="David" w:hint="cs"/>
          <w:sz w:val="24"/>
          <w:szCs w:val="24"/>
          <w:rtl/>
        </w:rPr>
        <w:t>, "</w:t>
      </w:r>
      <w:r w:rsidRPr="00E97572">
        <w:rPr>
          <w:rtl/>
        </w:rPr>
        <w:t xml:space="preserve"> </w:t>
      </w:r>
      <w:r w:rsidRPr="00E97572">
        <w:rPr>
          <w:rFonts w:ascii="David" w:eastAsia="Times New Roman" w:hAnsi="David" w:cs="David"/>
          <w:sz w:val="24"/>
          <w:szCs w:val="24"/>
          <w:rtl/>
        </w:rPr>
        <w:t>מצד ירוחם: יישוב כפרי בהר הנגב מן התקופות הרומית והביזנטית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", קדמוניות, נ, 153 (2017), עמ' 47-43. </w:t>
      </w:r>
    </w:p>
    <w:p w:rsidR="00E97572" w:rsidRPr="00E97572" w:rsidRDefault="00E97572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>יואל דה-מלאך, "יישובי רמת הנגב: רביבים, משאבי שדה ושדה בוקר", ארץ הנגב: אדם ומדבר, ב, ת"א 1997, עמ' 531-516.</w:t>
      </w:r>
    </w:p>
    <w:p w:rsidR="00497BC0" w:rsidRPr="00DC421F" w:rsidRDefault="00497BC0" w:rsidP="00E9757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יעל שמריהו-ישורון וגיא בן פורת, "באנו לשנות: גרעיני התיישבות בערי פריפריה", מגמות, 52, 2 (2018), עמ' 222-195.</w:t>
      </w:r>
    </w:p>
    <w:p w:rsidR="00BF3E69" w:rsidRPr="00E97572" w:rsidRDefault="00BF3E69" w:rsidP="00E97572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7"/>
          <w:szCs w:val="27"/>
          <w:rtl/>
        </w:rPr>
      </w:pPr>
    </w:p>
    <w:p w:rsidR="00BF3E69" w:rsidRPr="00E97572" w:rsidRDefault="00BF3E69" w:rsidP="00E97572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E97572">
        <w:rPr>
          <w:rFonts w:ascii="David" w:eastAsia="Times New Roman" w:hAnsi="David" w:cs="David"/>
          <w:sz w:val="24"/>
          <w:szCs w:val="24"/>
          <w:u w:val="single"/>
          <w:rtl/>
        </w:rPr>
        <w:t>התיישבות וביטחון:</w:t>
      </w:r>
    </w:p>
    <w:p w:rsidR="00B80BD8" w:rsidRPr="00E97572" w:rsidRDefault="00E97572" w:rsidP="00E97572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b/>
          <w:bCs/>
          <w:sz w:val="27"/>
          <w:szCs w:val="27"/>
        </w:rPr>
      </w:pPr>
      <w:r w:rsidRPr="00E97572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</w:t>
      </w:r>
      <w:proofErr w:type="spellStart"/>
      <w:r w:rsidRPr="00E97572">
        <w:rPr>
          <w:rFonts w:ascii="David" w:eastAsia="Times New Roman" w:hAnsi="David" w:cs="David" w:hint="cs"/>
          <w:sz w:val="24"/>
          <w:szCs w:val="24"/>
          <w:rtl/>
        </w:rPr>
        <w:t>חנינא</w:t>
      </w:r>
      <w:proofErr w:type="spellEnd"/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פורת להב, "</w:t>
      </w:r>
      <w:hyperlink r:id="rId9" w:history="1">
        <w:r w:rsidR="00B80BD8" w:rsidRPr="00B80BD8">
          <w:rPr>
            <w:rFonts w:ascii="David" w:eastAsia="Times New Roman" w:hAnsi="David" w:cs="David"/>
            <w:sz w:val="24"/>
            <w:szCs w:val="24"/>
            <w:rtl/>
          </w:rPr>
          <w:t>תוכנית וביצוע של ניסיונות חקלאיים בשלושת המצפים בנגב והשפעת תנאי המדבר והחקלאות הבדווית עליהם, 1943-1964</w:t>
        </w:r>
        <w:r w:rsidRPr="00E97572">
          <w:rPr>
            <w:rFonts w:ascii="David" w:eastAsia="Times New Roman" w:hAnsi="David" w:cs="David" w:hint="cs"/>
            <w:sz w:val="24"/>
            <w:szCs w:val="24"/>
            <w:rtl/>
          </w:rPr>
          <w:t xml:space="preserve">", אופקים בגיאוגרפיה, 34-33, 1992, עמ' 42-29. </w:t>
        </w:r>
        <w:r w:rsidR="00B80BD8" w:rsidRPr="00B80BD8">
          <w:rPr>
            <w:rFonts w:ascii="David" w:eastAsia="Times New Roman" w:hAnsi="David" w:cs="David"/>
            <w:sz w:val="24"/>
            <w:szCs w:val="24"/>
            <w:rtl/>
          </w:rPr>
          <w:t xml:space="preserve"> </w:t>
        </w:r>
      </w:hyperlink>
    </w:p>
    <w:p w:rsidR="00BF3E69" w:rsidRPr="00E97572" w:rsidRDefault="00E97572" w:rsidP="00E97572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>אורן אלחנן, "הנגב במרי, במאבק ובמלחמת העצמאות, משנת 1939 ועד שנת 1949", ארץ הנגב: אדם ומדבר, א, ת"א 1997, עמ' 413-380.</w:t>
      </w:r>
    </w:p>
    <w:p w:rsidR="00E97572" w:rsidRPr="00B80BD8" w:rsidRDefault="00E97572" w:rsidP="00E97572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רות </w:t>
      </w:r>
      <w:proofErr w:type="spellStart"/>
      <w:r w:rsidRPr="00E97572">
        <w:rPr>
          <w:rFonts w:ascii="David" w:eastAsia="Times New Roman" w:hAnsi="David" w:cs="David" w:hint="cs"/>
          <w:sz w:val="24"/>
          <w:szCs w:val="24"/>
          <w:rtl/>
        </w:rPr>
        <w:t>קרק</w:t>
      </w:r>
      <w:proofErr w:type="spellEnd"/>
      <w:r w:rsidRPr="00E97572">
        <w:rPr>
          <w:rFonts w:ascii="David" w:eastAsia="Times New Roman" w:hAnsi="David" w:cs="David" w:hint="cs"/>
          <w:sz w:val="24"/>
          <w:szCs w:val="24"/>
          <w:rtl/>
        </w:rPr>
        <w:t>, "תנופת ההתיישבות בנגב בעשור שקדם לקום המדינה", יישוב הנגב, 1900-1960, ירושלים תשמ"ו, עמ' 73-65.</w:t>
      </w:r>
    </w:p>
    <w:p w:rsidR="00BF3E69" w:rsidRPr="00B80BD8" w:rsidRDefault="00BF3E69" w:rsidP="00E97572">
      <w:pPr>
        <w:shd w:val="clear" w:color="auto" w:fill="FFFFFF"/>
        <w:spacing w:after="0" w:line="276" w:lineRule="auto"/>
        <w:rPr>
          <w:rFonts w:ascii="David" w:eastAsia="Times New Roman" w:hAnsi="David" w:cs="David"/>
          <w:sz w:val="23"/>
          <w:szCs w:val="23"/>
          <w:rtl/>
        </w:rPr>
      </w:pPr>
    </w:p>
    <w:p w:rsidR="00BF3E69" w:rsidRPr="00E97572" w:rsidRDefault="00BF3E69" w:rsidP="00E97572">
      <w:p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E97572">
        <w:rPr>
          <w:rFonts w:ascii="David" w:eastAsia="Times New Roman" w:hAnsi="David" w:cs="David"/>
          <w:sz w:val="24"/>
          <w:szCs w:val="24"/>
          <w:u w:val="single"/>
          <w:rtl/>
        </w:rPr>
        <w:t>חברה ותרבות:</w:t>
      </w:r>
    </w:p>
    <w:p w:rsidR="00BF3E69" w:rsidRPr="00E97572" w:rsidRDefault="00E97572" w:rsidP="00E97572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</w:rPr>
      </w:pPr>
      <w:proofErr w:type="spellStart"/>
      <w:r w:rsidRPr="00E97572">
        <w:rPr>
          <w:rFonts w:ascii="David" w:eastAsia="Times New Roman" w:hAnsi="David" w:cs="David" w:hint="cs"/>
          <w:sz w:val="24"/>
          <w:szCs w:val="24"/>
          <w:rtl/>
        </w:rPr>
        <w:t>נחומי</w:t>
      </w:r>
      <w:proofErr w:type="spellEnd"/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הר-ציון, </w:t>
      </w:r>
      <w:r w:rsidR="00BF3E69" w:rsidRPr="00B80BD8">
        <w:rPr>
          <w:rFonts w:ascii="David" w:eastAsia="Times New Roman" w:hAnsi="David" w:cs="David"/>
          <w:sz w:val="24"/>
          <w:szCs w:val="24"/>
          <w:rtl/>
        </w:rPr>
        <w:t xml:space="preserve">"עוד </w:t>
      </w:r>
      <w:proofErr w:type="spellStart"/>
      <w:r w:rsidR="00BF3E69" w:rsidRPr="00B80BD8">
        <w:rPr>
          <w:rFonts w:ascii="David" w:eastAsia="Times New Roman" w:hAnsi="David" w:cs="David"/>
          <w:sz w:val="24"/>
          <w:szCs w:val="24"/>
          <w:rtl/>
        </w:rPr>
        <w:t>נבנך</w:t>
      </w:r>
      <w:proofErr w:type="spellEnd"/>
      <w:r w:rsidR="00BF3E69" w:rsidRPr="00B80BD8">
        <w:rPr>
          <w:rFonts w:ascii="David" w:eastAsia="Times New Roman" w:hAnsi="David" w:cs="David"/>
          <w:sz w:val="24"/>
          <w:szCs w:val="24"/>
          <w:rtl/>
        </w:rPr>
        <w:t>, נגב, ונבנית!": שירי זמר על רקע פיתוח הנגב בשנות החמישים והשישים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", </w:t>
      </w:r>
      <w:r w:rsidRPr="00E97572">
        <w:rPr>
          <w:rFonts w:ascii="David" w:eastAsia="Times New Roman" w:hAnsi="David" w:cs="David"/>
          <w:sz w:val="24"/>
          <w:szCs w:val="24"/>
          <w:rtl/>
        </w:rPr>
        <w:t>הנגב, יובל של עשיה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>,</w:t>
      </w:r>
      <w:r w:rsidRPr="00E97572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BF3E69" w:rsidRPr="00E97572">
        <w:rPr>
          <w:rFonts w:ascii="David" w:eastAsia="Times New Roman" w:hAnsi="David" w:cs="David"/>
          <w:sz w:val="24"/>
          <w:szCs w:val="24"/>
          <w:rtl/>
        </w:rPr>
        <w:t>להב, 2003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, עמ' 187-182. </w:t>
      </w:r>
    </w:p>
    <w:p w:rsidR="00B80BD8" w:rsidRPr="00B80BD8" w:rsidRDefault="00E97572" w:rsidP="00E97572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outlineLvl w:val="2"/>
        <w:rPr>
          <w:rFonts w:ascii="David" w:eastAsia="Times New Roman" w:hAnsi="David" w:cs="David"/>
          <w:sz w:val="24"/>
          <w:szCs w:val="24"/>
          <w:rtl/>
        </w:rPr>
      </w:pP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פנינה </w:t>
      </w:r>
      <w:proofErr w:type="spellStart"/>
      <w:r w:rsidRPr="00E97572">
        <w:rPr>
          <w:rFonts w:ascii="David" w:eastAsia="Times New Roman" w:hAnsi="David" w:cs="David" w:hint="cs"/>
          <w:sz w:val="24"/>
          <w:szCs w:val="24"/>
          <w:rtl/>
        </w:rPr>
        <w:t>מוצפי</w:t>
      </w:r>
      <w:proofErr w:type="spellEnd"/>
      <w:r w:rsidRPr="00E97572">
        <w:rPr>
          <w:rFonts w:ascii="David" w:eastAsia="Times New Roman" w:hAnsi="David" w:cs="David" w:hint="cs"/>
          <w:sz w:val="24"/>
          <w:szCs w:val="24"/>
          <w:rtl/>
        </w:rPr>
        <w:t>-הלר, "</w:t>
      </w:r>
      <w:r w:rsidR="00B80BD8" w:rsidRPr="00B80BD8">
        <w:rPr>
          <w:rFonts w:ascii="David" w:eastAsia="Times New Roman" w:hAnsi="David" w:cs="David"/>
          <w:sz w:val="24"/>
          <w:szCs w:val="24"/>
          <w:rtl/>
        </w:rPr>
        <w:t>דתיות, מגדר ומעמד בעיירה מדברית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", </w:t>
      </w:r>
      <w:r w:rsidR="00B80BD8" w:rsidRPr="00B80BD8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יוסי יונה ויהודה גודמן (עורכים), </w:t>
      </w:r>
      <w:r w:rsidR="00B80BD8" w:rsidRPr="00B80BD8">
        <w:rPr>
          <w:rFonts w:ascii="David" w:eastAsia="Times New Roman" w:hAnsi="David" w:cs="David"/>
          <w:sz w:val="24"/>
          <w:szCs w:val="24"/>
          <w:rtl/>
        </w:rPr>
        <w:t>מערבולת הזהויות (</w:t>
      </w:r>
      <w:r w:rsidRPr="00E97572">
        <w:rPr>
          <w:rFonts w:ascii="David" w:eastAsia="Times New Roman" w:hAnsi="David" w:cs="David"/>
          <w:sz w:val="24"/>
          <w:szCs w:val="24"/>
          <w:rtl/>
        </w:rPr>
        <w:t>תל-אביב</w:t>
      </w:r>
      <w:r w:rsidR="00B80BD8" w:rsidRPr="00B80BD8">
        <w:rPr>
          <w:rFonts w:ascii="David" w:eastAsia="Times New Roman" w:hAnsi="David" w:cs="David"/>
          <w:sz w:val="24"/>
          <w:szCs w:val="24"/>
          <w:rtl/>
        </w:rPr>
        <w:t>, 2004, עמ'</w:t>
      </w:r>
      <w:r w:rsidRPr="00E97572">
        <w:rPr>
          <w:rFonts w:ascii="David" w:eastAsia="Times New Roman" w:hAnsi="David" w:cs="David" w:hint="cs"/>
          <w:sz w:val="24"/>
          <w:szCs w:val="24"/>
          <w:rtl/>
        </w:rPr>
        <w:t xml:space="preserve"> 345-316. </w:t>
      </w:r>
    </w:p>
    <w:p w:rsidR="00E97572" w:rsidRDefault="00E97572" w:rsidP="00E97572">
      <w:pPr>
        <w:pStyle w:val="2"/>
        <w:spacing w:line="276" w:lineRule="auto"/>
        <w:rPr>
          <w:rFonts w:eastAsia="Calibri"/>
          <w:color w:val="auto"/>
          <w:rtl/>
        </w:rPr>
      </w:pPr>
    </w:p>
    <w:p w:rsidR="00E345B6" w:rsidRPr="00E97572" w:rsidRDefault="00E345B6" w:rsidP="00E97572">
      <w:pPr>
        <w:pStyle w:val="2"/>
        <w:rPr>
          <w:rFonts w:ascii="David" w:hAnsi="David" w:cs="David"/>
          <w:rtl/>
        </w:rPr>
      </w:pPr>
      <w:r w:rsidRPr="00E97572">
        <w:rPr>
          <w:rFonts w:ascii="David" w:hAnsi="David" w:cs="David"/>
          <w:rtl/>
        </w:rPr>
        <w:t>דרישות קדם:</w:t>
      </w:r>
    </w:p>
    <w:p w:rsidR="00E345B6" w:rsidRPr="00E97572" w:rsidRDefault="00E345B6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אין</w:t>
      </w:r>
    </w:p>
    <w:p w:rsidR="00E345B6" w:rsidRPr="00E97572" w:rsidRDefault="00E345B6" w:rsidP="00E97572">
      <w:pPr>
        <w:pStyle w:val="2"/>
        <w:rPr>
          <w:rFonts w:ascii="David" w:hAnsi="David" w:cs="David"/>
          <w:rtl/>
        </w:rPr>
      </w:pPr>
      <w:r w:rsidRPr="00E97572">
        <w:rPr>
          <w:rFonts w:ascii="David" w:hAnsi="David" w:cs="David"/>
          <w:rtl/>
        </w:rPr>
        <w:t>חובות הקורס:</w:t>
      </w:r>
    </w:p>
    <w:p w:rsidR="00E345B6" w:rsidRPr="00E97572" w:rsidRDefault="00E345B6" w:rsidP="00E97572">
      <w:pPr>
        <w:numPr>
          <w:ilvl w:val="0"/>
          <w:numId w:val="1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קריאת המקורות </w:t>
      </w:r>
    </w:p>
    <w:p w:rsidR="00E345B6" w:rsidRPr="00E97572" w:rsidRDefault="00E345B6" w:rsidP="00E97572">
      <w:pPr>
        <w:numPr>
          <w:ilvl w:val="0"/>
          <w:numId w:val="1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הגשת מטלות</w:t>
      </w:r>
    </w:p>
    <w:p w:rsidR="00E345B6" w:rsidRPr="00E97572" w:rsidRDefault="00E345B6" w:rsidP="00E97572">
      <w:pPr>
        <w:numPr>
          <w:ilvl w:val="0"/>
          <w:numId w:val="1"/>
        </w:numPr>
        <w:spacing w:line="276" w:lineRule="auto"/>
        <w:contextualSpacing/>
        <w:rPr>
          <w:rFonts w:ascii="David" w:eastAsia="Calibri" w:hAnsi="David" w:cs="David"/>
          <w:sz w:val="24"/>
          <w:szCs w:val="24"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השתתפות בסיור בן יומיים</w:t>
      </w:r>
      <w:r w:rsidR="00E97572">
        <w:rPr>
          <w:rFonts w:ascii="David" w:eastAsia="Calibri" w:hAnsi="David" w:cs="David" w:hint="cs"/>
          <w:sz w:val="24"/>
          <w:szCs w:val="24"/>
          <w:rtl/>
        </w:rPr>
        <w:t xml:space="preserve"> </w:t>
      </w:r>
    </w:p>
    <w:p w:rsidR="00E345B6" w:rsidRPr="00E97572" w:rsidRDefault="00E345B6" w:rsidP="00E97572">
      <w:pPr>
        <w:pStyle w:val="2"/>
        <w:rPr>
          <w:rFonts w:ascii="David" w:hAnsi="David" w:cs="David"/>
          <w:rtl/>
        </w:rPr>
      </w:pPr>
      <w:r w:rsidRPr="00E97572">
        <w:rPr>
          <w:rFonts w:ascii="David" w:hAnsi="David" w:cs="David"/>
          <w:rtl/>
        </w:rPr>
        <w:t>מרכיבי הציון הסופי:</w:t>
      </w:r>
    </w:p>
    <w:p w:rsidR="00E97572" w:rsidRDefault="00757B1D" w:rsidP="00E97572">
      <w:pPr>
        <w:spacing w:line="240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3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 xml:space="preserve">0% עבודת הכנה </w:t>
      </w:r>
    </w:p>
    <w:p w:rsidR="00E345B6" w:rsidRPr="00E97572" w:rsidRDefault="00E345B6" w:rsidP="00E97572">
      <w:pPr>
        <w:spacing w:line="240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 xml:space="preserve">50% השתתפות בסיור בן יומיים – </w:t>
      </w:r>
      <w:r w:rsidR="00757B1D" w:rsidRPr="00E97572">
        <w:rPr>
          <w:rFonts w:ascii="David" w:eastAsia="Calibri" w:hAnsi="David" w:cs="David"/>
          <w:sz w:val="24"/>
          <w:szCs w:val="24"/>
          <w:rtl/>
        </w:rPr>
        <w:t>הר כרכום ורמת הנגב</w:t>
      </w:r>
    </w:p>
    <w:p w:rsidR="00E345B6" w:rsidRPr="00E97572" w:rsidRDefault="00757B1D" w:rsidP="00E97572">
      <w:pPr>
        <w:spacing w:line="240" w:lineRule="auto"/>
        <w:rPr>
          <w:rFonts w:ascii="David" w:eastAsia="Calibri" w:hAnsi="David" w:cs="David"/>
          <w:sz w:val="24"/>
          <w:szCs w:val="24"/>
          <w:rtl/>
        </w:rPr>
      </w:pPr>
      <w:r w:rsidRPr="00E97572">
        <w:rPr>
          <w:rFonts w:ascii="David" w:eastAsia="Calibri" w:hAnsi="David" w:cs="David"/>
          <w:sz w:val="24"/>
          <w:szCs w:val="24"/>
          <w:rtl/>
        </w:rPr>
        <w:t>2</w:t>
      </w:r>
      <w:r w:rsidR="00E345B6" w:rsidRPr="00E97572">
        <w:rPr>
          <w:rFonts w:ascii="David" w:eastAsia="Calibri" w:hAnsi="David" w:cs="David"/>
          <w:sz w:val="24"/>
          <w:szCs w:val="24"/>
          <w:rtl/>
        </w:rPr>
        <w:t>0% עבודת סיכום</w:t>
      </w:r>
    </w:p>
    <w:p w:rsidR="00B344B5" w:rsidRPr="00E97572" w:rsidRDefault="00B344B5" w:rsidP="00E97572">
      <w:pPr>
        <w:spacing w:line="276" w:lineRule="auto"/>
        <w:rPr>
          <w:rFonts w:ascii="David" w:eastAsia="Calibri" w:hAnsi="David" w:cs="David"/>
          <w:sz w:val="24"/>
          <w:szCs w:val="24"/>
          <w:rtl/>
        </w:rPr>
      </w:pPr>
    </w:p>
    <w:p w:rsidR="00202A6D" w:rsidRPr="00E97572" w:rsidRDefault="00202A6D" w:rsidP="00E97572">
      <w:pPr>
        <w:spacing w:line="276" w:lineRule="auto"/>
        <w:rPr>
          <w:rFonts w:ascii="David" w:eastAsia="Calibri" w:hAnsi="David" w:cs="David"/>
          <w:sz w:val="24"/>
          <w:szCs w:val="24"/>
        </w:rPr>
      </w:pPr>
    </w:p>
    <w:p w:rsidR="00E6262F" w:rsidRPr="00E97572" w:rsidRDefault="00E6262F" w:rsidP="00E97572">
      <w:pPr>
        <w:spacing w:line="276" w:lineRule="auto"/>
        <w:rPr>
          <w:rFonts w:ascii="David" w:hAnsi="David" w:cs="David"/>
        </w:rPr>
      </w:pPr>
    </w:p>
    <w:sectPr w:rsidR="00E6262F" w:rsidRPr="00E97572" w:rsidSect="00FC7A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7FCF"/>
    <w:multiLevelType w:val="hybridMultilevel"/>
    <w:tmpl w:val="C3E8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55F"/>
    <w:multiLevelType w:val="hybridMultilevel"/>
    <w:tmpl w:val="8FA8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A4D"/>
    <w:multiLevelType w:val="hybridMultilevel"/>
    <w:tmpl w:val="5770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B81"/>
    <w:multiLevelType w:val="hybridMultilevel"/>
    <w:tmpl w:val="27288E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447C"/>
    <w:multiLevelType w:val="hybridMultilevel"/>
    <w:tmpl w:val="D7BCD7A6"/>
    <w:lvl w:ilvl="0" w:tplc="3EB411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4912"/>
    <w:multiLevelType w:val="hybridMultilevel"/>
    <w:tmpl w:val="C8D2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4272"/>
    <w:multiLevelType w:val="hybridMultilevel"/>
    <w:tmpl w:val="7DC6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36E7E"/>
    <w:multiLevelType w:val="hybridMultilevel"/>
    <w:tmpl w:val="BB90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A6E8E"/>
    <w:multiLevelType w:val="hybridMultilevel"/>
    <w:tmpl w:val="4AC2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DD1"/>
    <w:multiLevelType w:val="hybridMultilevel"/>
    <w:tmpl w:val="41B6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A7AA7"/>
    <w:multiLevelType w:val="hybridMultilevel"/>
    <w:tmpl w:val="B792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6C01"/>
    <w:multiLevelType w:val="hybridMultilevel"/>
    <w:tmpl w:val="92C2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E3931"/>
    <w:multiLevelType w:val="hybridMultilevel"/>
    <w:tmpl w:val="449EE2D2"/>
    <w:lvl w:ilvl="0" w:tplc="7B20E1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43C15"/>
    <w:multiLevelType w:val="hybridMultilevel"/>
    <w:tmpl w:val="23D62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B6"/>
    <w:rsid w:val="00041F83"/>
    <w:rsid w:val="001A10E9"/>
    <w:rsid w:val="00202A6D"/>
    <w:rsid w:val="00243EA3"/>
    <w:rsid w:val="00335559"/>
    <w:rsid w:val="003641C3"/>
    <w:rsid w:val="00497BC0"/>
    <w:rsid w:val="0056263A"/>
    <w:rsid w:val="0056433F"/>
    <w:rsid w:val="0059039B"/>
    <w:rsid w:val="005B2964"/>
    <w:rsid w:val="00642ECA"/>
    <w:rsid w:val="00652477"/>
    <w:rsid w:val="0068016E"/>
    <w:rsid w:val="00685256"/>
    <w:rsid w:val="00757B1D"/>
    <w:rsid w:val="009F5CEB"/>
    <w:rsid w:val="00A5775F"/>
    <w:rsid w:val="00A8433E"/>
    <w:rsid w:val="00B344B5"/>
    <w:rsid w:val="00B428DF"/>
    <w:rsid w:val="00B80BD8"/>
    <w:rsid w:val="00BF3DFA"/>
    <w:rsid w:val="00BF3E69"/>
    <w:rsid w:val="00DC421F"/>
    <w:rsid w:val="00DE4FEA"/>
    <w:rsid w:val="00E345B6"/>
    <w:rsid w:val="00E41EE9"/>
    <w:rsid w:val="00E6262F"/>
    <w:rsid w:val="00E97572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DE740-E349-4A1B-AFE1-700CA26C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5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3D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57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semiHidden/>
    <w:unhideWhenUsed/>
    <w:rsid w:val="00685256"/>
    <w:rPr>
      <w:color w:val="0000FF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F5C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F3D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6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fa--primo-hosted-exlibrisgroup-com.eu1.proxy.openathens.net/primo-explore/fulldisplay?docid=ihp_aleph000925730&amp;context=L&amp;vid=IHP&amp;lang=iw_IL&amp;search_scope=IHPJ%20default&amp;adaptor=Local%20Search%20Engine&amp;tab=default_tab&amp;query=any,contains,%D7%94%D7%A8%20%D7%94%D7%A0%D7%92%D7%91&amp;sortby=rank&amp;facet=local10,include,Research_Academic&amp;offse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ifa--primo-hosted-exlibrisgroup-com.eu1.proxy.openathens.net/primo-explore/fulldisplay?docid=ihp_aleph000306136&amp;context=L&amp;vid=IHP&amp;lang=iw_IL&amp;search_scope=IHPJ%20default&amp;adaptor=Local%20Search%20Engine&amp;tab=default_tab&amp;query=any,contains,%D7%94%D7%AA%D7%99%D7%99%D7%A9%D7%91%D7%95%D7%AA%20%D7%A0%D7%92%D7%91&amp;sortby=rank&amp;facet=local10,include,Research_Academic&amp;facet=topic,include,%D7%94%D7%AA%D7%99%D7%99%D7%A9%D7%91%D7%95%D7%AA%20%D7%91%D7%A2%D7%AA%20%D7%94%D7%A2%D7%AA%D7%99%D7%A7%D7%94&amp;facet=searchcreationdate,include,1995|,|2010&amp;offse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ifa--primo-hosted-exlibrisgroup-com.eu1.proxy.openathens.net/primo-explore/fulldisplay?docid=ihp_aleph000304081&amp;context=L&amp;vid=IHP&amp;lang=iw_IL&amp;search_scope=IHPJ%20default&amp;adaptor=Local%20Search%20Engine&amp;tab=default_tab&amp;query=any,contains,%D7%94%D7%AA%D7%99%D7%99%D7%A9%D7%91%D7%95%D7%AA%20%D7%A0%D7%92%D7%91&amp;sortby=rank&amp;facet=local10,include,Research_Academic&amp;facet=topic,include,%D7%94%D7%AA%D7%99%D7%99%D7%A9%D7%91%D7%95%D7%AA%20%D7%91%D7%A2%D7%AA%20%D7%94%D7%A2%D7%AA%D7%99%D7%A7%D7%94&amp;facet=searchcreationdate,include,1995|,|2010&amp;offse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ifa--primo-hosted-exlibrisgroup-com.eu1.proxy.openathens.net/primo-explore/fulldisplay?docid=ihp_aleph000841761&amp;context=L&amp;vid=IHP&amp;lang=iw_IL&amp;search_scope=IHPJ%20default&amp;adaptor=Local%20Search%20Engine&amp;tab=default_tab&amp;query=any,contains,%D7%A8%D7%9E%D7%AA%20%D7%94%D7%A0%D7%92%D7%91&amp;sortby=rank&amp;facet=local10,include,Research_Academic&amp;facet=local10,include,Peer_Reviewed&amp;offset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ifa--primo-hosted-exlibrisgroup-com.eu1.proxy.openathens.net/primo-explore/fulldisplay?docid=ihp_aleph000179654&amp;context=L&amp;vid=IHP&amp;lang=iw_IL&amp;search_scope=IHPJ%20default&amp;adaptor=Local%20Search%20Engine&amp;tab=default_tab&amp;query=any,contains,%D7%9E%D7%A6%D7%A4%D7%99%D7%9D%20%D7%91%D7%A0%D7%92%D7%91&amp;sortby=rank&amp;facet=local10,include,Research_Academic&amp;offset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1332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 Rosenberg</dc:creator>
  <cp:keywords/>
  <dc:description/>
  <cp:lastModifiedBy>Israel Dept</cp:lastModifiedBy>
  <cp:revision>3</cp:revision>
  <dcterms:created xsi:type="dcterms:W3CDTF">2019-04-03T11:03:00Z</dcterms:created>
  <dcterms:modified xsi:type="dcterms:W3CDTF">2019-05-12T13:43:00Z</dcterms:modified>
</cp:coreProperties>
</file>