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7" w:rsidRDefault="00102D77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102D77">
        <w:rPr>
          <w:rFonts w:cs="David" w:hint="cs"/>
          <w:b/>
          <w:bCs/>
          <w:sz w:val="40"/>
          <w:szCs w:val="40"/>
          <w:u w:val="single"/>
          <w:rtl/>
        </w:rPr>
        <w:t>רשימת פרסומים</w:t>
      </w:r>
    </w:p>
    <w:p w:rsidR="00102D77" w:rsidRPr="00102D77" w:rsidRDefault="00102D77" w:rsidP="00030C1B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ד"ר תמיר גורן</w:t>
      </w:r>
    </w:p>
    <w:p w:rsidR="003065CA" w:rsidRPr="00102D77" w:rsidRDefault="00102D77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102D7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030C1B" w:rsidRPr="005E169A" w:rsidRDefault="00030C1B" w:rsidP="00030C1B">
      <w:pPr>
        <w:spacing w:line="480" w:lineRule="auto"/>
        <w:jc w:val="both"/>
        <w:rPr>
          <w:rFonts w:cs="David"/>
          <w:sz w:val="32"/>
          <w:szCs w:val="32"/>
          <w:rtl/>
        </w:rPr>
      </w:pPr>
      <w:r w:rsidRPr="005E169A">
        <w:rPr>
          <w:rFonts w:cs="David" w:hint="cs"/>
          <w:b/>
          <w:bCs/>
          <w:sz w:val="32"/>
          <w:szCs w:val="32"/>
          <w:u w:val="single"/>
          <w:rtl/>
        </w:rPr>
        <w:t>ספרים</w:t>
      </w:r>
    </w:p>
    <w:p w:rsidR="00030C1B" w:rsidRPr="005747B4" w:rsidRDefault="002B7753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מתלות להשתלבות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השלטון </w:t>
      </w:r>
      <w:r w:rsidR="004B5160" w:rsidRPr="005747B4">
        <w:rPr>
          <w:rFonts w:cs="David" w:hint="cs"/>
          <w:b/>
          <w:bCs/>
          <w:sz w:val="24"/>
          <w:szCs w:val="24"/>
          <w:u w:val="single"/>
          <w:rtl/>
        </w:rPr>
        <w:t>הישראלי וערביי חיפה 1950-1948: בחינה היסטורית וגאוגר</w:t>
      </w:r>
      <w:r w:rsidR="00473E2F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="004B5160" w:rsidRPr="005747B4">
        <w:rPr>
          <w:rFonts w:cs="David" w:hint="cs"/>
          <w:b/>
          <w:bCs/>
          <w:sz w:val="24"/>
          <w:szCs w:val="24"/>
          <w:u w:val="single"/>
          <w:rtl/>
        </w:rPr>
        <w:t>פית</w:t>
      </w:r>
      <w:r w:rsidR="006A5DB4">
        <w:rPr>
          <w:rFonts w:cs="David" w:hint="cs"/>
          <w:sz w:val="24"/>
          <w:szCs w:val="24"/>
          <w:rtl/>
        </w:rPr>
        <w:t xml:space="preserve">, </w:t>
      </w:r>
      <w:r w:rsidR="004B5160" w:rsidRPr="005747B4">
        <w:rPr>
          <w:rFonts w:cs="David" w:hint="cs"/>
          <w:sz w:val="24"/>
          <w:szCs w:val="24"/>
          <w:rtl/>
        </w:rPr>
        <w:t>המכון לחקר המזרח התיכון ע"ש גוסטאב היינמן, אוניברסיטת חיפה, 1996. 223 עמודים.</w:t>
      </w:r>
    </w:p>
    <w:p w:rsidR="004B5160" w:rsidRPr="005747B4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חיפה הערבית בתש"ח: עוצמת המאבק וממדי ההתמוטטות</w:t>
      </w:r>
      <w:r w:rsidRPr="005747B4">
        <w:rPr>
          <w:rFonts w:cs="David" w:hint="cs"/>
          <w:sz w:val="24"/>
          <w:szCs w:val="24"/>
          <w:rtl/>
        </w:rPr>
        <w:t xml:space="preserve">, מכון בן-גוריון לחקר ישראל, הציונות ומורשת בן-גוריון, הוצאת הספרים של אוניברסיטת בן-גוריון בנגב, 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לאור, 2006. 526 עמודים.</w:t>
      </w:r>
    </w:p>
    <w:p w:rsidR="004B5160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שיתוף בצל עימות: ערבים ויהודים בשלטון המקומי בחיפה בתקופת המנדט הבריטי</w:t>
      </w:r>
      <w:r w:rsidRPr="005747B4">
        <w:rPr>
          <w:rFonts w:cs="David" w:hint="cs"/>
          <w:sz w:val="24"/>
          <w:szCs w:val="24"/>
          <w:rtl/>
        </w:rPr>
        <w:t>, הוצאת אוניברסיטת בר-אילן, 2008. 396 עמודים.</w:t>
      </w:r>
    </w:p>
    <w:p w:rsidR="009B0879" w:rsidRPr="005747B4" w:rsidRDefault="009B0879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גאות ושפל: </w:t>
      </w:r>
      <w:r w:rsidR="00024F70">
        <w:rPr>
          <w:rFonts w:cs="David" w:hint="cs"/>
          <w:b/>
          <w:bCs/>
          <w:sz w:val="24"/>
          <w:szCs w:val="24"/>
          <w:u w:val="single"/>
          <w:rtl/>
        </w:rPr>
        <w:t>התפתחותה העירונית של יפו כביטוי למקומה בעימות היהודי-</w:t>
      </w:r>
      <w:r w:rsidR="00286261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024F70">
        <w:rPr>
          <w:rFonts w:cs="David" w:hint="cs"/>
          <w:b/>
          <w:bCs/>
          <w:sz w:val="24"/>
          <w:szCs w:val="24"/>
          <w:u w:val="single"/>
          <w:rtl/>
        </w:rPr>
        <w:t>ערבי בארץ-ישראל 1947-1917</w:t>
      </w:r>
      <w:r w:rsidR="00024F70">
        <w:rPr>
          <w:rFonts w:cs="David" w:hint="cs"/>
          <w:sz w:val="24"/>
          <w:szCs w:val="24"/>
          <w:rtl/>
        </w:rPr>
        <w:t>, הוצאת יד יצחק בן-צבי (בפרסום).</w:t>
      </w:r>
    </w:p>
    <w:p w:rsidR="004B5160" w:rsidRPr="00EB4C4D" w:rsidRDefault="004B5160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EB4C4D">
        <w:rPr>
          <w:rFonts w:cs="David" w:hint="cs"/>
          <w:b/>
          <w:bCs/>
          <w:sz w:val="32"/>
          <w:szCs w:val="32"/>
          <w:u w:val="single"/>
          <w:rtl/>
        </w:rPr>
        <w:t>ספרים (עורך)</w:t>
      </w:r>
    </w:p>
    <w:p w:rsidR="00E34BE0" w:rsidRPr="005747B4" w:rsidRDefault="003A1834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b/>
          <w:bCs/>
          <w:sz w:val="24"/>
          <w:szCs w:val="24"/>
          <w:u w:val="single"/>
          <w:rtl/>
        </w:rPr>
        <w:t>מדריך הרחובות</w:t>
      </w:r>
      <w:r w:rsidR="00EB4C4D"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B4C4D"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="00EB4C4D"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חיפה</w:t>
      </w:r>
      <w:r w:rsidR="00EB4C4D" w:rsidRPr="005747B4">
        <w:rPr>
          <w:rFonts w:cs="David" w:hint="cs"/>
          <w:sz w:val="24"/>
          <w:szCs w:val="24"/>
          <w:rtl/>
        </w:rPr>
        <w:t>, אוניברסיטת חיפה החוג לגאוגרפיה ולימודי סביבה ועיריית חי</w:t>
      </w:r>
      <w:r w:rsidR="008425AD">
        <w:rPr>
          <w:rFonts w:cs="David" w:hint="cs"/>
          <w:sz w:val="24"/>
          <w:szCs w:val="24"/>
          <w:rtl/>
        </w:rPr>
        <w:t>פה, 2007. 407 עמודים</w:t>
      </w:r>
      <w:r w:rsidR="00EB4C4D" w:rsidRPr="005747B4">
        <w:rPr>
          <w:rFonts w:cs="David" w:hint="cs"/>
          <w:sz w:val="24"/>
          <w:szCs w:val="24"/>
          <w:rtl/>
        </w:rPr>
        <w:t>.</w:t>
      </w:r>
      <w:r w:rsidR="008425AD">
        <w:rPr>
          <w:rFonts w:cs="David" w:hint="cs"/>
          <w:sz w:val="24"/>
          <w:szCs w:val="24"/>
          <w:rtl/>
        </w:rPr>
        <w:t xml:space="preserve"> עורך משנה (מדעי).</w:t>
      </w:r>
    </w:p>
    <w:p w:rsidR="00EB4C4D" w:rsidRDefault="00EB4C4D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EB4C4D">
        <w:rPr>
          <w:rFonts w:cs="David" w:hint="cs"/>
          <w:b/>
          <w:bCs/>
          <w:sz w:val="32"/>
          <w:szCs w:val="32"/>
          <w:u w:val="single"/>
          <w:rtl/>
        </w:rPr>
        <w:t>מאמרים</w:t>
      </w:r>
    </w:p>
    <w:p w:rsidR="00EB4C4D" w:rsidRDefault="003C382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t xml:space="preserve">"לתולדות העלמותה של 'העיר העתיקה' מנוף חיפה (1951-1948)",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41-40 (1994), עמ' 81-57.</w:t>
      </w:r>
    </w:p>
    <w:p w:rsidR="00CC7359" w:rsidRPr="005747B4" w:rsidRDefault="00CC735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"חיפה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נסיון לחיים משותפים",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114 (1994), עמ' 10-9.</w:t>
      </w:r>
    </w:p>
    <w:p w:rsidR="003C3826" w:rsidRPr="005747B4" w:rsidRDefault="00B30C18" w:rsidP="00473E2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>"פועלם של מוסדות השלטון בחיפה לשילוב המיעוט הערבי במרקם העירוני בשנים 19</w:t>
      </w:r>
      <w:r w:rsidR="00473E2F">
        <w:rPr>
          <w:rFonts w:cs="David" w:hint="cs"/>
          <w:sz w:val="24"/>
          <w:szCs w:val="24"/>
          <w:rtl/>
        </w:rPr>
        <w:t xml:space="preserve">48 </w:t>
      </w:r>
      <w:r w:rsidRPr="005747B4">
        <w:rPr>
          <w:rFonts w:cs="David" w:hint="cs"/>
          <w:sz w:val="24"/>
          <w:szCs w:val="24"/>
          <w:rtl/>
        </w:rPr>
        <w:t>-19</w:t>
      </w:r>
      <w:r w:rsidR="00473E2F">
        <w:rPr>
          <w:rFonts w:cs="David" w:hint="cs"/>
          <w:sz w:val="24"/>
          <w:szCs w:val="24"/>
          <w:rtl/>
        </w:rPr>
        <w:t>50</w:t>
      </w:r>
      <w:r w:rsidRPr="005747B4">
        <w:rPr>
          <w:rFonts w:cs="David" w:hint="cs"/>
          <w:sz w:val="24"/>
          <w:szCs w:val="24"/>
          <w:rtl/>
        </w:rPr>
        <w:t xml:space="preserve">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Pr="005747B4">
        <w:rPr>
          <w:rFonts w:cs="David" w:hint="cs"/>
          <w:sz w:val="24"/>
          <w:szCs w:val="24"/>
          <w:rtl/>
        </w:rPr>
        <w:t>, 5 (1995), עמ' 335-304.</w:t>
      </w:r>
    </w:p>
    <w:p w:rsidR="00B30C18" w:rsidRPr="005747B4" w:rsidRDefault="00B30C1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lastRenderedPageBreak/>
        <w:t>"</w:t>
      </w:r>
      <w:r w:rsidR="00465243" w:rsidRPr="005747B4">
        <w:rPr>
          <w:rFonts w:cs="David" w:hint="cs"/>
          <w:sz w:val="24"/>
          <w:szCs w:val="24"/>
          <w:rtl/>
        </w:rPr>
        <w:t xml:space="preserve">מדוע עזבו התושבים הערבים את חיפה? עיון בסוגיה חצויה", </w:t>
      </w:r>
      <w:r w:rsidR="00465243"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="00465243" w:rsidRPr="005747B4">
        <w:rPr>
          <w:rFonts w:cs="David" w:hint="cs"/>
          <w:sz w:val="24"/>
          <w:szCs w:val="24"/>
          <w:rtl/>
        </w:rPr>
        <w:t>, 80 (1996), עמ' 208-175.</w:t>
      </w:r>
    </w:p>
    <w:p w:rsidR="00465243" w:rsidRPr="005747B4" w:rsidRDefault="0046524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"המנהיגות הערבית בין הפיקוד הבריטי ל"הגנה" ותולדות המשא ומתן על מסמך הכניעה של ערביי חיפה", יוסי בן-ארצי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חיפה: היסטוריה מקומית</w:t>
      </w:r>
      <w:r w:rsidRPr="005747B4">
        <w:rPr>
          <w:rFonts w:cs="David" w:hint="cs"/>
          <w:sz w:val="24"/>
          <w:szCs w:val="24"/>
          <w:rtl/>
        </w:rPr>
        <w:t xml:space="preserve">, הוצאת הספרים של אוניברסיטת חיפה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זמורה ביתן, חיפה 1998, עמ' 215-183.</w:t>
      </w:r>
    </w:p>
    <w:p w:rsidR="00465243" w:rsidRPr="005747B4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"כ'חומר ביד היוצר': עיצוב המרחב העירוני של ערביי חיפה ב-1948",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מחקרים בגאוגרפיה של ארץ-ישראל</w:t>
      </w:r>
      <w:r w:rsidRPr="005747B4">
        <w:rPr>
          <w:rFonts w:cs="David" w:hint="cs"/>
          <w:sz w:val="24"/>
          <w:szCs w:val="24"/>
          <w:rtl/>
        </w:rPr>
        <w:t>, ט"ו (1</w:t>
      </w:r>
      <w:r w:rsidR="00300BE6">
        <w:rPr>
          <w:rFonts w:cs="David" w:hint="cs"/>
          <w:sz w:val="24"/>
          <w:szCs w:val="24"/>
          <w:rtl/>
        </w:rPr>
        <w:t>998), עמ' 28-7 (</w:t>
      </w:r>
      <w:r w:rsidR="00F34F14" w:rsidRPr="005747B4">
        <w:rPr>
          <w:rFonts w:cs="David" w:hint="cs"/>
          <w:sz w:val="24"/>
          <w:szCs w:val="24"/>
          <w:rtl/>
        </w:rPr>
        <w:t xml:space="preserve">עם </w:t>
      </w:r>
      <w:r w:rsidRPr="005747B4">
        <w:rPr>
          <w:rFonts w:cs="David" w:hint="cs"/>
          <w:sz w:val="24"/>
          <w:szCs w:val="24"/>
          <w:rtl/>
        </w:rPr>
        <w:t>יוסי בן-ארצי).</w:t>
      </w:r>
    </w:p>
    <w:p w:rsidR="004D197E" w:rsidRPr="005747B4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"גילום האופציה למימוש הסדר שלום: אפיזודה נשכחת ממהלך העימות היהודי-ערבי בחיפה במלחמת העצמאות", מוטי גולני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מדיניות מלחמה מדיניות שלום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עלי זית וחרב</w:t>
      </w:r>
      <w:r w:rsidRPr="005747B4">
        <w:rPr>
          <w:rFonts w:cs="David" w:hint="cs"/>
          <w:sz w:val="24"/>
          <w:szCs w:val="24"/>
          <w:rtl/>
        </w:rPr>
        <w:t xml:space="preserve">, ג, 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 והעמותה לחקר כוח המגן ע"ש ישראל גלילי, תל-אביב 1999, עמ' 198-175.</w:t>
      </w:r>
    </w:p>
    <w:p w:rsidR="00640E8E" w:rsidRPr="005747B4" w:rsidRDefault="00CE12B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"Changes in the Design of the Urban Space of the Arabs of Haifa during the Israeli War of Independence",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Vol.35, No.1 (1999), pp.115-133</w:t>
      </w:r>
      <w:r w:rsidR="008D00DA" w:rsidRPr="005747B4">
        <w:rPr>
          <w:rFonts w:cs="David"/>
          <w:sz w:val="24"/>
          <w:szCs w:val="24"/>
        </w:rPr>
        <w:t>.</w:t>
      </w:r>
    </w:p>
    <w:p w:rsidR="00CE12B9" w:rsidRPr="005747B4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"'חזון חיפה העברית הגדולה': סיפוח שכונות כאמצעי להשגת יתרון דמוגרפי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 w:rsidRPr="005747B4">
        <w:rPr>
          <w:rFonts w:cs="David" w:hint="cs"/>
          <w:sz w:val="24"/>
          <w:szCs w:val="24"/>
          <w:rtl/>
        </w:rPr>
        <w:t>, 11 (2001), עמ' 260-230.</w:t>
      </w:r>
    </w:p>
    <w:p w:rsidR="00DB4F78" w:rsidRPr="005747B4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"Co-operation under the Shadow of Confrontation: The Formation and Function of the Municipality of Haifa as a mixed Representative Institution during the British Mandate", </w:t>
      </w:r>
      <w:r w:rsidRPr="005747B4">
        <w:rPr>
          <w:rFonts w:cs="David"/>
          <w:b/>
          <w:bCs/>
          <w:sz w:val="24"/>
          <w:szCs w:val="24"/>
          <w:u w:val="single"/>
        </w:rPr>
        <w:t>Wor</w:t>
      </w:r>
      <w:r w:rsidR="008D00DA" w:rsidRPr="005747B4">
        <w:rPr>
          <w:rFonts w:cs="David"/>
          <w:b/>
          <w:bCs/>
          <w:sz w:val="24"/>
          <w:szCs w:val="24"/>
          <w:u w:val="single"/>
        </w:rPr>
        <w:t>king Paper</w:t>
      </w:r>
      <w:r w:rsidR="008D00DA" w:rsidRPr="005747B4">
        <w:rPr>
          <w:rFonts w:cs="David"/>
          <w:sz w:val="24"/>
          <w:szCs w:val="24"/>
        </w:rPr>
        <w:t>, 15 (2001), pp.1-42.</w:t>
      </w:r>
    </w:p>
    <w:p w:rsidR="008D00DA" w:rsidRPr="005747B4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"הצעות ותכניות לעיבוי ההתיישבות היהודית בחיפה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54 (2002), עמ' 27-5.</w:t>
      </w:r>
    </w:p>
    <w:p w:rsidR="00B626DA" w:rsidRPr="005747B4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"פשר 'השיטה האידיאלית': חסן ביי שוכרי והיהודים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זמנים</w:t>
      </w:r>
      <w:r w:rsidRPr="005747B4">
        <w:rPr>
          <w:rFonts w:cs="David" w:hint="cs"/>
          <w:sz w:val="24"/>
          <w:szCs w:val="24"/>
          <w:rtl/>
        </w:rPr>
        <w:t>, 82 (2003), עמ' 29-16.</w:t>
      </w:r>
    </w:p>
    <w:p w:rsidR="00B626DA" w:rsidRPr="005747B4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"המלחמה על הערים המעורבות בצפון הארץ", אלון קדיש (עורך),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מלחמת העצמאות תש"ח-תש"ט: עיון מחודש</w:t>
      </w:r>
      <w:r w:rsidRPr="005747B4">
        <w:rPr>
          <w:rFonts w:cs="David" w:hint="cs"/>
          <w:sz w:val="24"/>
          <w:szCs w:val="24"/>
          <w:rtl/>
        </w:rPr>
        <w:t xml:space="preserve">, העמותה לחקר כוח המגן על-שם ישראל גלילי ומשרד הביטחון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ההוצאה לאור, תל-אביב 2004, עמ' 205-171.</w:t>
      </w:r>
    </w:p>
    <w:p w:rsidR="00654077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lastRenderedPageBreak/>
        <w:t xml:space="preserve">"יוזמות ופעולות לשינוי פני העיר העתיקה בחיפה בתקופת המנדט", יורם בר-גל, נורית קליאוט ואמציה פלד (עורכים), </w:t>
      </w:r>
      <w:r w:rsidR="005742A4" w:rsidRPr="005747B4">
        <w:rPr>
          <w:rFonts w:cs="David" w:hint="cs"/>
          <w:b/>
          <w:bCs/>
          <w:sz w:val="24"/>
          <w:szCs w:val="24"/>
          <w:u w:val="single"/>
          <w:rtl/>
        </w:rPr>
        <w:t>מחקרים בארץ ישראל: ספר אביאל רון</w:t>
      </w:r>
      <w:r w:rsidR="005742A4" w:rsidRPr="005747B4">
        <w:rPr>
          <w:rFonts w:cs="David" w:hint="cs"/>
          <w:sz w:val="24"/>
          <w:szCs w:val="24"/>
          <w:rtl/>
        </w:rPr>
        <w:t xml:space="preserve">, </w:t>
      </w:r>
      <w:r w:rsidR="00A93BB0">
        <w:rPr>
          <w:rFonts w:cs="David" w:hint="cs"/>
          <w:sz w:val="24"/>
          <w:szCs w:val="24"/>
          <w:rtl/>
        </w:rPr>
        <w:t xml:space="preserve">אוניברסיטת חיפה החוג לגאוגרפיה </w:t>
      </w:r>
      <w:r w:rsidR="005742A4" w:rsidRPr="005747B4">
        <w:rPr>
          <w:rFonts w:cs="David" w:hint="cs"/>
          <w:sz w:val="24"/>
          <w:szCs w:val="24"/>
          <w:rtl/>
        </w:rPr>
        <w:t>ולימודי סביבה, חיפה 2004, עמ' 124-99.</w:t>
      </w:r>
    </w:p>
    <w:p w:rsidR="00C5055A" w:rsidRPr="005747B4" w:rsidRDefault="00C5055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"המצוין במלכי ערב",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178 (2004), עמ' 13-11.</w:t>
      </w:r>
    </w:p>
    <w:p w:rsidR="005742A4" w:rsidRPr="005747B4" w:rsidRDefault="002978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"האומנם איפה ואיפה? מדינ</w:t>
      </w:r>
      <w:r w:rsidR="001A7B51" w:rsidRPr="005747B4">
        <w:rPr>
          <w:rFonts w:cs="David" w:hint="cs"/>
          <w:sz w:val="24"/>
          <w:szCs w:val="24"/>
          <w:rtl/>
        </w:rPr>
        <w:t xml:space="preserve">יות מוניציפלית וחלוקת משאבים בין יהודים לערבים בחיפה בשנים 1947-1940", </w:t>
      </w:r>
      <w:r w:rsidR="001F24E0"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="001F24E0" w:rsidRPr="005747B4">
        <w:rPr>
          <w:rFonts w:cs="David" w:hint="cs"/>
          <w:sz w:val="24"/>
          <w:szCs w:val="24"/>
          <w:rtl/>
        </w:rPr>
        <w:t>, 113 (2004), עמ' 142-113.</w:t>
      </w:r>
    </w:p>
    <w:p w:rsidR="001F24E0" w:rsidRPr="005747B4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"'עבודה משותפת בין יהודים לערבים בהתפתחות הארץ </w:t>
      </w:r>
      <w:r w:rsidRPr="005747B4">
        <w:rPr>
          <w:rFonts w:cs="David"/>
          <w:sz w:val="24"/>
          <w:szCs w:val="24"/>
          <w:rtl/>
        </w:rPr>
        <w:t>–</w:t>
      </w:r>
      <w:r w:rsidRPr="005747B4">
        <w:rPr>
          <w:rFonts w:cs="David" w:hint="cs"/>
          <w:sz w:val="24"/>
          <w:szCs w:val="24"/>
          <w:rtl/>
        </w:rPr>
        <w:t xml:space="preserve"> האם תתכן?': שיתוף פעולה במועצת עיריית חיפה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ג'מאעה</w:t>
      </w:r>
      <w:r w:rsidRPr="005747B4">
        <w:rPr>
          <w:rFonts w:cs="David" w:hint="cs"/>
          <w:sz w:val="24"/>
          <w:szCs w:val="24"/>
          <w:rtl/>
        </w:rPr>
        <w:t>, 12 (2004), עמ' 133-93.</w:t>
      </w:r>
    </w:p>
    <w:p w:rsidR="001F24E0" w:rsidRPr="005747B4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"שיכון לעניים: ייסוד חוואסה והניסיונות לבניית שכונה ערבית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62 (2004), עמ' 82-61.</w:t>
      </w:r>
    </w:p>
    <w:p w:rsidR="001F24E0" w:rsidRPr="005747B4" w:rsidRDefault="00AB362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"Separate or Mixed Municipalities? Attiudes of Jewish Yishuv Leadership to the Mixed Municipality during the British Mandate: </w:t>
      </w:r>
      <w:r w:rsidR="00BC7EE9" w:rsidRPr="005747B4">
        <w:rPr>
          <w:rFonts w:cs="David"/>
          <w:sz w:val="24"/>
          <w:szCs w:val="24"/>
        </w:rPr>
        <w:t xml:space="preserve">The Case of Haifa", </w:t>
      </w:r>
      <w:r w:rsidR="00BC7EE9" w:rsidRPr="005747B4">
        <w:rPr>
          <w:rFonts w:cs="David"/>
          <w:b/>
          <w:bCs/>
          <w:sz w:val="24"/>
          <w:szCs w:val="24"/>
          <w:u w:val="single"/>
        </w:rPr>
        <w:t>Israel Studies</w:t>
      </w:r>
      <w:r w:rsidR="00BC7EE9" w:rsidRPr="005747B4">
        <w:rPr>
          <w:rFonts w:cs="David"/>
          <w:sz w:val="24"/>
          <w:szCs w:val="24"/>
        </w:rPr>
        <w:t>, Vol.9, No.1 (2004), pp.101-124.</w:t>
      </w:r>
    </w:p>
    <w:p w:rsidR="00BC7EE9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"The Judaization of Haifa at the Time of the Arab</w:t>
      </w:r>
      <w:r w:rsidR="00606AE3" w:rsidRPr="005747B4">
        <w:rPr>
          <w:rFonts w:cs="David"/>
          <w:sz w:val="24"/>
          <w:szCs w:val="24"/>
        </w:rPr>
        <w:t xml:space="preserve"> </w:t>
      </w:r>
      <w:r w:rsidRPr="005747B4">
        <w:rPr>
          <w:rFonts w:cs="David"/>
          <w:sz w:val="24"/>
          <w:szCs w:val="24"/>
        </w:rPr>
        <w:t xml:space="preserve">Revolt",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Vol.40, No.4 (2004), pp.135-152.</w:t>
      </w:r>
    </w:p>
    <w:p w:rsidR="000229D5" w:rsidRPr="005747B4" w:rsidRDefault="000229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"כספי יהודים לנזקקים ערבים",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184 (2005), עמ' 29-28.</w:t>
      </w:r>
    </w:p>
    <w:p w:rsidR="00913D73" w:rsidRPr="005747B4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"חסן ביי שוכרי והיישוב היהודי בחיפה בתקופת המנדט", דפנה שרפמן ואלי נחמיאס (עורכים),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תה על מרפסת הקזינו: דו קיום בחיפה בתקופת המנדט הבריטי 1948-1920</w:t>
      </w:r>
      <w:r w:rsidRPr="005747B4">
        <w:rPr>
          <w:rFonts w:cs="David" w:hint="cs"/>
          <w:sz w:val="24"/>
          <w:szCs w:val="24"/>
          <w:rtl/>
        </w:rPr>
        <w:t>, הוצאת משפטון חיפה, חיפה 2006, עמ' 171-111.</w:t>
      </w:r>
    </w:p>
    <w:p w:rsidR="00913D73" w:rsidRPr="005747B4" w:rsidRDefault="00AC2DB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"Efforts to Establish an Arab Workers' Neighborh</w:t>
      </w:r>
      <w:r w:rsidR="00BD20E3" w:rsidRPr="005747B4">
        <w:rPr>
          <w:rFonts w:cs="David"/>
          <w:sz w:val="24"/>
          <w:szCs w:val="24"/>
        </w:rPr>
        <w:t xml:space="preserve">ood in British Mandatory Palestine", </w:t>
      </w:r>
      <w:r w:rsidR="00BD20E3"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="00BD20E3" w:rsidRPr="005747B4">
        <w:rPr>
          <w:rFonts w:cs="David"/>
          <w:sz w:val="24"/>
          <w:szCs w:val="24"/>
        </w:rPr>
        <w:t>, Vol.42, No.6 (2006), pp.917-933.</w:t>
      </w:r>
    </w:p>
    <w:p w:rsidR="00BD20E3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 w:hint="cs"/>
          <w:sz w:val="24"/>
          <w:szCs w:val="24"/>
          <w:rtl/>
        </w:rPr>
        <w:t xml:space="preserve">"'חיפה אף היא על עבר הירדן תחשב': מוסדות היישוב היהודי ויחסם לעירייה המעורבת בתקופת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ירושלים וארץ-ישראל</w:t>
      </w:r>
      <w:r w:rsidRPr="005747B4">
        <w:rPr>
          <w:rFonts w:cs="David" w:hint="cs"/>
          <w:sz w:val="24"/>
          <w:szCs w:val="24"/>
          <w:rtl/>
        </w:rPr>
        <w:t>, 3 (2006), עמ' 133-103.</w:t>
      </w:r>
    </w:p>
    <w:p w:rsidR="00620AE9" w:rsidRPr="005747B4" w:rsidRDefault="00620AE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="00934CB2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רישיום</w:t>
      </w:r>
      <w:r w:rsidR="00934CB2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לבניין מסילת ברזל",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185 (2006), עמ' 6-2 (עם יאיר ספרן).</w:t>
      </w:r>
    </w:p>
    <w:p w:rsidR="00041F0D" w:rsidRPr="005747B4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lastRenderedPageBreak/>
        <w:t>"H</w:t>
      </w:r>
      <w:r w:rsidR="0068303E" w:rsidRPr="005747B4">
        <w:rPr>
          <w:rFonts w:cs="David"/>
          <w:sz w:val="24"/>
          <w:szCs w:val="24"/>
        </w:rPr>
        <w:t>assan Bey Shukri and His Contrib</w:t>
      </w:r>
      <w:r w:rsidR="00BE1EAD" w:rsidRPr="005747B4">
        <w:rPr>
          <w:rFonts w:cs="David"/>
          <w:sz w:val="24"/>
          <w:szCs w:val="24"/>
        </w:rPr>
        <w:t xml:space="preserve">ution to the Integration of Jews in the Haifa Municipality at the time of the British Mandate", </w:t>
      </w:r>
      <w:r w:rsidR="00BE1EAD" w:rsidRPr="005747B4">
        <w:rPr>
          <w:rFonts w:cs="David"/>
          <w:b/>
          <w:bCs/>
          <w:sz w:val="24"/>
          <w:szCs w:val="24"/>
          <w:u w:val="single"/>
        </w:rPr>
        <w:t>British Journal of Middle Eastern Studies</w:t>
      </w:r>
      <w:r w:rsidR="00BE1EAD" w:rsidRPr="005747B4">
        <w:rPr>
          <w:rFonts w:cs="David"/>
          <w:sz w:val="24"/>
          <w:szCs w:val="24"/>
        </w:rPr>
        <w:t>, Vol.33, No.1 (2006), pp.19-36.</w:t>
      </w:r>
    </w:p>
    <w:p w:rsidR="00BE1EAD" w:rsidRDefault="00BE1EA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"'Cooperation is the Guiding Principle': Jews and Arabs in the Haifa Municipality During the British Mandate", </w:t>
      </w:r>
      <w:r w:rsidRPr="005747B4">
        <w:rPr>
          <w:rFonts w:cs="David"/>
          <w:b/>
          <w:bCs/>
          <w:sz w:val="24"/>
          <w:szCs w:val="24"/>
          <w:u w:val="single"/>
        </w:rPr>
        <w:t>Israel Studies</w:t>
      </w:r>
      <w:r w:rsidRPr="005747B4">
        <w:rPr>
          <w:rFonts w:cs="David"/>
          <w:sz w:val="24"/>
          <w:szCs w:val="24"/>
        </w:rPr>
        <w:t>, Vol.2, No.3 (2006), pp.108-141.</w:t>
      </w:r>
    </w:p>
    <w:p w:rsidR="00A77361" w:rsidRPr="005747B4" w:rsidRDefault="00A7736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"סמל לתפארת העיר בעתיד",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188 (2006), עמ' 23-20.</w:t>
      </w:r>
    </w:p>
    <w:p w:rsidR="00BE1EAD" w:rsidRPr="005747B4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"הניסיונות להשגת סידורי ביטחון במקומות עבודה מעורבים בחיפה במלחמת העצמאות", אסנת שירן (עורכת),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הזירה הימית: מראשית ההעפלה עד ראשית המדינה 1949-1934 </w:t>
      </w:r>
      <w:r w:rsidRPr="005747B4">
        <w:rPr>
          <w:rFonts w:cs="David"/>
          <w:b/>
          <w:bCs/>
          <w:sz w:val="24"/>
          <w:szCs w:val="24"/>
          <w:u w:val="single"/>
          <w:rtl/>
        </w:rPr>
        <w:t>–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 xml:space="preserve"> עלי זית וחרב</w:t>
      </w:r>
      <w:r w:rsidRPr="005747B4">
        <w:rPr>
          <w:rFonts w:cs="David" w:hint="cs"/>
          <w:sz w:val="24"/>
          <w:szCs w:val="24"/>
          <w:rtl/>
        </w:rPr>
        <w:t>, ז, משרד הביטחון ההוצאה לאור והעמותה לחקר כוח המגן על-שם ישראל גלילי, תל-אביב 2007, עמ' 227-191.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"How is a Mixed Town to be admini</w:t>
      </w:r>
      <w:r w:rsidR="00A4474A" w:rsidRPr="005747B4">
        <w:rPr>
          <w:rFonts w:cs="David"/>
          <w:sz w:val="24"/>
          <w:szCs w:val="24"/>
        </w:rPr>
        <w:t xml:space="preserve">stered? Haifa's Municipal Council, 1940-1947", Daniel Monterescu and Dan Rabinowitz (eds.), </w:t>
      </w:r>
      <w:r w:rsidR="00A4474A" w:rsidRPr="005747B4">
        <w:rPr>
          <w:rFonts w:cs="David"/>
          <w:b/>
          <w:bCs/>
          <w:sz w:val="24"/>
          <w:szCs w:val="24"/>
          <w:u w:val="single"/>
        </w:rPr>
        <w:t>Mixed Towns, Trapped Communities: Historical Narratives, Spatial Dynamics, Gender Relations and Cultural Encounters in Palestine-Israel Towns</w:t>
      </w:r>
      <w:r w:rsidR="00A4474A" w:rsidRPr="005747B4">
        <w:rPr>
          <w:rFonts w:cs="David"/>
          <w:sz w:val="24"/>
          <w:szCs w:val="24"/>
        </w:rPr>
        <w:t>, Ashgate Press, London 2007, pp.113-132.</w:t>
      </w:r>
    </w:p>
    <w:p w:rsidR="00854FB8" w:rsidRPr="005747B4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>"נ</w:t>
      </w:r>
      <w:r w:rsidR="00D83CC7" w:rsidRPr="005747B4">
        <w:rPr>
          <w:rFonts w:cs="David" w:hint="cs"/>
          <w:sz w:val="24"/>
          <w:szCs w:val="24"/>
          <w:rtl/>
        </w:rPr>
        <w:t xml:space="preserve">יסיונות והצעות לגיבוש סמל העיר חיפה בתקופת המנדט", ירחמיאל כהן (עורך), </w:t>
      </w:r>
      <w:r w:rsidR="00D83CC7" w:rsidRPr="005747B4">
        <w:rPr>
          <w:rFonts w:cs="David" w:hint="cs"/>
          <w:b/>
          <w:bCs/>
          <w:sz w:val="24"/>
          <w:szCs w:val="24"/>
          <w:u w:val="single"/>
          <w:rtl/>
        </w:rPr>
        <w:t>תמונה וצליל: אמנות מוסיקה היסטוריה</w:t>
      </w:r>
      <w:r w:rsidR="00D83CC7" w:rsidRPr="005747B4">
        <w:rPr>
          <w:rFonts w:cs="David" w:hint="cs"/>
          <w:sz w:val="24"/>
          <w:szCs w:val="24"/>
          <w:rtl/>
        </w:rPr>
        <w:t xml:space="preserve">, </w:t>
      </w:r>
      <w:r w:rsidR="000A7493" w:rsidRPr="005747B4">
        <w:rPr>
          <w:rFonts w:cs="David" w:hint="cs"/>
          <w:sz w:val="24"/>
          <w:szCs w:val="24"/>
          <w:rtl/>
        </w:rPr>
        <w:t>הוצאת מרכז זלמן שזר לתולד</w:t>
      </w:r>
      <w:r w:rsidR="00854FB8" w:rsidRPr="005747B4">
        <w:rPr>
          <w:rFonts w:cs="David" w:hint="cs"/>
          <w:sz w:val="24"/>
          <w:szCs w:val="24"/>
          <w:rtl/>
        </w:rPr>
        <w:t>ות ישראל, ירושלים 2007, עמ'</w:t>
      </w:r>
      <w:r w:rsidR="005747B4">
        <w:rPr>
          <w:rFonts w:cs="David" w:hint="cs"/>
          <w:sz w:val="24"/>
          <w:szCs w:val="24"/>
          <w:rtl/>
        </w:rPr>
        <w:t xml:space="preserve"> 378-355.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"שאלת ראשות עיריית חיפה וההיערכות לקראת הבחירות המוניציפאליות בשלהי תקופת המנדט",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מדינה וחברה</w:t>
      </w:r>
      <w:r w:rsidRPr="005747B4">
        <w:rPr>
          <w:rFonts w:cs="David" w:hint="cs"/>
          <w:sz w:val="24"/>
          <w:szCs w:val="24"/>
          <w:rtl/>
        </w:rPr>
        <w:t>, 1/6 (2007), עמ' 155-123.</w:t>
      </w:r>
    </w:p>
    <w:p w:rsidR="000A7493" w:rsidRPr="005747B4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"The Position of the Leadership of the Jewish Yishuv on the Mayoralty of Haifa and preparations for elections, 1940-1947", </w:t>
      </w:r>
      <w:r w:rsidRPr="005747B4">
        <w:rPr>
          <w:rFonts w:cs="David"/>
          <w:b/>
          <w:bCs/>
          <w:sz w:val="24"/>
          <w:szCs w:val="24"/>
          <w:u w:val="single"/>
        </w:rPr>
        <w:t>Israel Affairs</w:t>
      </w:r>
      <w:r w:rsidRPr="005747B4">
        <w:rPr>
          <w:rFonts w:cs="David"/>
          <w:sz w:val="24"/>
          <w:szCs w:val="24"/>
        </w:rPr>
        <w:t>, Vol.14, No.1 (2008), pp.29-48</w:t>
      </w:r>
      <w:r w:rsidR="00A668C6" w:rsidRPr="005747B4">
        <w:rPr>
          <w:rFonts w:cs="David"/>
          <w:sz w:val="24"/>
          <w:szCs w:val="24"/>
        </w:rPr>
        <w:t>.</w:t>
      </w:r>
    </w:p>
    <w:p w:rsidR="00A668C6" w:rsidRPr="005747B4" w:rsidRDefault="00D838DB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lastRenderedPageBreak/>
        <w:t xml:space="preserve">"ייהוד חיפה בתקופת המנדט הבריטי: הממד המוניציפלי",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אופקים בגאוגרפיה</w:t>
      </w:r>
      <w:r w:rsidRPr="005747B4">
        <w:rPr>
          <w:rFonts w:cs="David" w:hint="cs"/>
          <w:sz w:val="24"/>
          <w:szCs w:val="24"/>
          <w:rtl/>
        </w:rPr>
        <w:t>, 74-73 (2009), עמ' 96-77.</w:t>
      </w:r>
    </w:p>
    <w:p w:rsidR="006D012F" w:rsidRPr="005747B4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"מסילות ברזל בארץ הגליל ובשוליה", ציונה גרוסמרק, חיים גורן, יאיר זלטנרייך ומוסטפא עבאסי (עורכים),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מחקרים חדשים של הגליל: ספר העשור לכנס מחקרי גליל</w:t>
      </w:r>
      <w:r w:rsidRPr="005747B4">
        <w:rPr>
          <w:rFonts w:cs="David" w:hint="cs"/>
          <w:sz w:val="24"/>
          <w:szCs w:val="24"/>
          <w:rtl/>
        </w:rPr>
        <w:t xml:space="preserve">, המכללה האקדמית תל-חי, </w:t>
      </w:r>
      <w:r w:rsidR="00BC04E3">
        <w:rPr>
          <w:rFonts w:cs="David" w:hint="cs"/>
          <w:sz w:val="24"/>
          <w:szCs w:val="24"/>
          <w:rtl/>
        </w:rPr>
        <w:t>תל-חי 2009, עמ' 204-185 (</w:t>
      </w:r>
      <w:r w:rsidRPr="005747B4">
        <w:rPr>
          <w:rFonts w:cs="David" w:hint="cs"/>
          <w:sz w:val="24"/>
          <w:szCs w:val="24"/>
          <w:rtl/>
        </w:rPr>
        <w:t>עם יאיר ספרן).</w:t>
      </w:r>
    </w:p>
    <w:p w:rsidR="006D012F" w:rsidRPr="005747B4" w:rsidRDefault="006D012F" w:rsidP="00106DF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5747B4">
        <w:rPr>
          <w:rFonts w:cs="David" w:hint="cs"/>
          <w:sz w:val="24"/>
          <w:szCs w:val="24"/>
          <w:rtl/>
        </w:rPr>
        <w:t xml:space="preserve">"ביוגרפיה של שכונה", </w:t>
      </w:r>
      <w:r w:rsidRPr="005747B4"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 w:rsidRPr="005747B4">
        <w:rPr>
          <w:rFonts w:cs="David" w:hint="cs"/>
          <w:sz w:val="24"/>
          <w:szCs w:val="24"/>
          <w:rtl/>
        </w:rPr>
        <w:t>, 133 (2009), עמ' 16</w:t>
      </w:r>
      <w:r w:rsidR="00106DF4">
        <w:rPr>
          <w:rFonts w:cs="David" w:hint="cs"/>
          <w:sz w:val="24"/>
          <w:szCs w:val="24"/>
          <w:rtl/>
        </w:rPr>
        <w:t>4</w:t>
      </w:r>
      <w:r w:rsidRPr="005747B4">
        <w:rPr>
          <w:rFonts w:cs="David" w:hint="cs"/>
          <w:sz w:val="24"/>
          <w:szCs w:val="24"/>
          <w:rtl/>
        </w:rPr>
        <w:t>-16</w:t>
      </w:r>
      <w:r w:rsidR="00106DF4">
        <w:rPr>
          <w:rFonts w:cs="David" w:hint="cs"/>
          <w:sz w:val="24"/>
          <w:szCs w:val="24"/>
          <w:rtl/>
        </w:rPr>
        <w:t>1</w:t>
      </w:r>
      <w:r w:rsidRPr="005747B4">
        <w:rPr>
          <w:rFonts w:cs="David" w:hint="cs"/>
          <w:sz w:val="24"/>
          <w:szCs w:val="24"/>
          <w:rtl/>
        </w:rPr>
        <w:t xml:space="preserve"> (מאמר ביקורת).</w:t>
      </w:r>
    </w:p>
    <w:p w:rsidR="00D838DB" w:rsidRPr="005747B4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 xml:space="preserve">"Ideas and Plans to Construct a Railroad in Northern Palestine in the Late Ottoman Period", </w:t>
      </w:r>
      <w:r w:rsidRPr="005747B4">
        <w:rPr>
          <w:rFonts w:cs="David"/>
          <w:b/>
          <w:bCs/>
          <w:sz w:val="24"/>
          <w:szCs w:val="24"/>
          <w:u w:val="single"/>
        </w:rPr>
        <w:t>Middle Eastern Studies</w:t>
      </w:r>
      <w:r w:rsidRPr="005747B4">
        <w:rPr>
          <w:rFonts w:cs="David"/>
          <w:sz w:val="24"/>
          <w:szCs w:val="24"/>
        </w:rPr>
        <w:t>, Vol.46, No.5 (2010), pp.753-770 (with Yair Safran).</w:t>
      </w:r>
    </w:p>
    <w:p w:rsidR="00FC1666" w:rsidRDefault="00FC166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5747B4">
        <w:rPr>
          <w:rFonts w:cs="David"/>
          <w:sz w:val="24"/>
          <w:szCs w:val="24"/>
        </w:rPr>
        <w:t>"Politique et a</w:t>
      </w:r>
      <w:r w:rsidR="00CE5538" w:rsidRPr="005747B4">
        <w:rPr>
          <w:rFonts w:cs="David"/>
          <w:sz w:val="24"/>
          <w:szCs w:val="24"/>
        </w:rPr>
        <w:t>u</w:t>
      </w:r>
      <w:r w:rsidRPr="005747B4">
        <w:rPr>
          <w:rFonts w:cs="David"/>
          <w:sz w:val="24"/>
          <w:szCs w:val="24"/>
        </w:rPr>
        <w:t>torite municipal</w:t>
      </w:r>
      <w:r w:rsidR="00CE5538" w:rsidRPr="005747B4">
        <w:rPr>
          <w:rFonts w:cs="David"/>
          <w:sz w:val="24"/>
          <w:szCs w:val="24"/>
        </w:rPr>
        <w:t>e</w:t>
      </w:r>
      <w:r w:rsidRPr="005747B4">
        <w:rPr>
          <w:rFonts w:cs="David"/>
          <w:sz w:val="24"/>
          <w:szCs w:val="24"/>
        </w:rPr>
        <w:t xml:space="preserve"> a lepoque du Mandat britannique", </w:t>
      </w:r>
      <w:r w:rsidRPr="005747B4">
        <w:rPr>
          <w:rFonts w:cs="David"/>
          <w:b/>
          <w:bCs/>
          <w:sz w:val="24"/>
          <w:szCs w:val="24"/>
          <w:u w:val="single"/>
        </w:rPr>
        <w:t>Mediterraneennes</w:t>
      </w:r>
      <w:r w:rsidRPr="005747B4">
        <w:rPr>
          <w:rFonts w:cs="David"/>
          <w:sz w:val="24"/>
          <w:szCs w:val="24"/>
        </w:rPr>
        <w:t>, 14 (2010), pp.95-107.</w:t>
      </w:r>
    </w:p>
    <w:p w:rsidR="001C1599" w:rsidRDefault="001C159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"קרח, סיגריות, אבן וסיד",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 xml:space="preserve">, </w:t>
      </w:r>
      <w:r w:rsidR="00EF668F">
        <w:rPr>
          <w:rFonts w:cs="David" w:hint="cs"/>
          <w:sz w:val="24"/>
          <w:szCs w:val="24"/>
          <w:rtl/>
        </w:rPr>
        <w:t>227 (2013), עמ' 20-17 (עם יאיר ספרן).</w:t>
      </w:r>
    </w:p>
    <w:p w:rsidR="00E62257" w:rsidRDefault="00E6225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"'חיפה אל-ג'דידה': רבעיה של העיר והקהילה היהודית", נורית קליאוט ויגאל צ'רני (עורכים), </w:t>
      </w:r>
      <w:r>
        <w:rPr>
          <w:rFonts w:cs="David" w:hint="cs"/>
          <w:b/>
          <w:bCs/>
          <w:sz w:val="24"/>
          <w:szCs w:val="24"/>
          <w:u w:val="single"/>
          <w:rtl/>
        </w:rPr>
        <w:t>עיונים במחקר וצפון הארץ</w:t>
      </w:r>
      <w:r>
        <w:rPr>
          <w:rFonts w:cs="David" w:hint="cs"/>
          <w:sz w:val="24"/>
          <w:szCs w:val="24"/>
          <w:rtl/>
        </w:rPr>
        <w:t>, אוניברסיטת חיפה: המרכז לחקר חיפה והצפון, חיפה 2013, עמ' 166-146 (עם יאיר ספרן).</w:t>
      </w:r>
    </w:p>
    <w:p w:rsidR="00221C65" w:rsidRDefault="00221C6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"על מרות ולאומיות: ועד הקהילה כמשל", </w:t>
      </w:r>
      <w:r>
        <w:rPr>
          <w:rFonts w:cs="David" w:hint="cs"/>
          <w:b/>
          <w:bCs/>
          <w:sz w:val="24"/>
          <w:szCs w:val="24"/>
          <w:u w:val="single"/>
          <w:rtl/>
        </w:rPr>
        <w:t>קתדרה</w:t>
      </w:r>
      <w:r>
        <w:rPr>
          <w:rFonts w:cs="David" w:hint="cs"/>
          <w:sz w:val="24"/>
          <w:szCs w:val="24"/>
          <w:rtl/>
        </w:rPr>
        <w:t>, 153 (2014), עמ' 179-176 (מאמר ביקורת).</w:t>
      </w:r>
    </w:p>
    <w:p w:rsidR="004B50D5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"יהודי יפו ושאלת הסיפוח 1939-1936", </w:t>
      </w:r>
      <w:r>
        <w:rPr>
          <w:rFonts w:cs="David" w:hint="cs"/>
          <w:b/>
          <w:bCs/>
          <w:sz w:val="24"/>
          <w:szCs w:val="24"/>
          <w:u w:val="single"/>
          <w:rtl/>
        </w:rPr>
        <w:t>ציון</w:t>
      </w:r>
      <w:r>
        <w:rPr>
          <w:rFonts w:cs="David" w:hint="cs"/>
          <w:sz w:val="24"/>
          <w:szCs w:val="24"/>
          <w:rtl/>
        </w:rPr>
        <w:t>, ד (2014), עמ' 531-507.</w:t>
      </w:r>
    </w:p>
    <w:p w:rsidR="00000E88" w:rsidRDefault="00000E8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"האם של בת ים",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>
        <w:rPr>
          <w:rFonts w:cs="David" w:hint="cs"/>
          <w:sz w:val="24"/>
          <w:szCs w:val="24"/>
          <w:rtl/>
        </w:rPr>
        <w:t>, 235 (2014), עמ' 15-13.</w:t>
      </w:r>
    </w:p>
    <w:p w:rsidR="004B50D5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"'המבצר' שקרס: המאבק להחייאת נמל יפו, 1947-1936", </w:t>
      </w:r>
      <w:r w:rsidRPr="004B50D5">
        <w:rPr>
          <w:rFonts w:cs="David" w:hint="cs"/>
          <w:b/>
          <w:bCs/>
          <w:sz w:val="24"/>
          <w:szCs w:val="24"/>
          <w:u w:val="single"/>
          <w:rtl/>
        </w:rPr>
        <w:t>עיונים בתקומת ישראל</w:t>
      </w:r>
      <w:r>
        <w:rPr>
          <w:rFonts w:cs="David" w:hint="cs"/>
          <w:sz w:val="24"/>
          <w:szCs w:val="24"/>
          <w:rtl/>
        </w:rPr>
        <w:t>, 24 (2014), עמ' 163-130.</w:t>
      </w:r>
    </w:p>
    <w:p w:rsidR="004B50D5" w:rsidRDefault="004B50D5" w:rsidP="004D02C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"The struggle to save the national symbol: Jaffa port from the Arab revolt until the twilight of the British mandate", </w:t>
      </w:r>
      <w:r>
        <w:rPr>
          <w:rFonts w:cs="David"/>
          <w:b/>
          <w:bCs/>
          <w:sz w:val="24"/>
          <w:szCs w:val="24"/>
          <w:u w:val="single"/>
        </w:rPr>
        <w:t>Middle Eastern Studies</w:t>
      </w:r>
      <w:r w:rsidR="004D02C7">
        <w:rPr>
          <w:rFonts w:cs="David"/>
          <w:sz w:val="24"/>
          <w:szCs w:val="24"/>
        </w:rPr>
        <w:t xml:space="preserve"> (in press).</w:t>
      </w:r>
    </w:p>
    <w:p w:rsidR="008B52EA" w:rsidRPr="005747B4" w:rsidRDefault="008B52E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"הפירות שבהם נשתבחה ארץ-ישראל החדשה", </w:t>
      </w:r>
      <w:r>
        <w:rPr>
          <w:rFonts w:cs="David" w:hint="cs"/>
          <w:b/>
          <w:bCs/>
          <w:sz w:val="24"/>
          <w:szCs w:val="24"/>
          <w:u w:val="single"/>
          <w:rtl/>
        </w:rPr>
        <w:t>עת-מול</w:t>
      </w:r>
      <w:r w:rsidR="004D02C7">
        <w:rPr>
          <w:rFonts w:cs="David" w:hint="cs"/>
          <w:sz w:val="24"/>
          <w:szCs w:val="24"/>
          <w:rtl/>
        </w:rPr>
        <w:t>, 239 (2015) (בפרסום).</w:t>
      </w:r>
    </w:p>
    <w:sectPr w:rsidR="008B52EA" w:rsidRPr="005747B4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06" w:rsidRDefault="00AD1B06" w:rsidP="00FC1666">
      <w:pPr>
        <w:spacing w:after="0" w:line="240" w:lineRule="auto"/>
      </w:pPr>
      <w:r>
        <w:separator/>
      </w:r>
    </w:p>
  </w:endnote>
  <w:endnote w:type="continuationSeparator" w:id="0">
    <w:p w:rsidR="00AD1B06" w:rsidRDefault="00AD1B06" w:rsidP="00F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06" w:rsidRDefault="00AD1B06" w:rsidP="00FC1666">
      <w:pPr>
        <w:spacing w:after="0" w:line="240" w:lineRule="auto"/>
      </w:pPr>
      <w:r>
        <w:separator/>
      </w:r>
    </w:p>
  </w:footnote>
  <w:footnote w:type="continuationSeparator" w:id="0">
    <w:p w:rsidR="00AD1B06" w:rsidRDefault="00AD1B06" w:rsidP="00FC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35327"/>
      <w:docPartObj>
        <w:docPartGallery w:val="Page Numbers (Top of Page)"/>
        <w:docPartUnique/>
      </w:docPartObj>
    </w:sdtPr>
    <w:sdtContent>
      <w:p w:rsidR="00FC1666" w:rsidRDefault="00D77252">
        <w:pPr>
          <w:pStyle w:val="a4"/>
          <w:jc w:val="center"/>
        </w:pPr>
        <w:fldSimple w:instr=" PAGE   \* MERGEFORMAT ">
          <w:r w:rsidR="009564DF" w:rsidRPr="009564DF">
            <w:rPr>
              <w:rFonts w:cs="Calibri"/>
              <w:noProof/>
              <w:rtl/>
              <w:lang w:val="he-IL"/>
            </w:rPr>
            <w:t>5</w:t>
          </w:r>
        </w:fldSimple>
      </w:p>
    </w:sdtContent>
  </w:sdt>
  <w:p w:rsidR="00FC1666" w:rsidRDefault="00FC16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6F"/>
    <w:multiLevelType w:val="hybridMultilevel"/>
    <w:tmpl w:val="E02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5CC"/>
    <w:multiLevelType w:val="hybridMultilevel"/>
    <w:tmpl w:val="BF84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5DC6"/>
    <w:multiLevelType w:val="hybridMultilevel"/>
    <w:tmpl w:val="99B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1B"/>
    <w:rsid w:val="00000ABC"/>
    <w:rsid w:val="00000E88"/>
    <w:rsid w:val="00004D3F"/>
    <w:rsid w:val="00004EEA"/>
    <w:rsid w:val="0000692D"/>
    <w:rsid w:val="00010B72"/>
    <w:rsid w:val="00011A97"/>
    <w:rsid w:val="00013146"/>
    <w:rsid w:val="000171C6"/>
    <w:rsid w:val="00021809"/>
    <w:rsid w:val="00021C4D"/>
    <w:rsid w:val="00021FC5"/>
    <w:rsid w:val="000225CE"/>
    <w:rsid w:val="000229D5"/>
    <w:rsid w:val="00022C1E"/>
    <w:rsid w:val="00024F70"/>
    <w:rsid w:val="0002550D"/>
    <w:rsid w:val="00026426"/>
    <w:rsid w:val="000265D0"/>
    <w:rsid w:val="000270B6"/>
    <w:rsid w:val="00030C1B"/>
    <w:rsid w:val="00033A67"/>
    <w:rsid w:val="00035841"/>
    <w:rsid w:val="00036176"/>
    <w:rsid w:val="00040A9C"/>
    <w:rsid w:val="00041F0D"/>
    <w:rsid w:val="00044741"/>
    <w:rsid w:val="000447F8"/>
    <w:rsid w:val="00046680"/>
    <w:rsid w:val="00051AD7"/>
    <w:rsid w:val="00054A5C"/>
    <w:rsid w:val="0005632E"/>
    <w:rsid w:val="0006167B"/>
    <w:rsid w:val="00064D30"/>
    <w:rsid w:val="00073C22"/>
    <w:rsid w:val="00074E60"/>
    <w:rsid w:val="00077277"/>
    <w:rsid w:val="00086D42"/>
    <w:rsid w:val="00095910"/>
    <w:rsid w:val="00097042"/>
    <w:rsid w:val="000A04F3"/>
    <w:rsid w:val="000A0CCE"/>
    <w:rsid w:val="000A129F"/>
    <w:rsid w:val="000A39E4"/>
    <w:rsid w:val="000A4C04"/>
    <w:rsid w:val="000A7493"/>
    <w:rsid w:val="000B23B4"/>
    <w:rsid w:val="000B351E"/>
    <w:rsid w:val="000B3854"/>
    <w:rsid w:val="000C5DE3"/>
    <w:rsid w:val="000C78FD"/>
    <w:rsid w:val="000D37CE"/>
    <w:rsid w:val="000D4823"/>
    <w:rsid w:val="000D6104"/>
    <w:rsid w:val="000E108A"/>
    <w:rsid w:val="000E3F55"/>
    <w:rsid w:val="000E5EEE"/>
    <w:rsid w:val="000E7281"/>
    <w:rsid w:val="000E765A"/>
    <w:rsid w:val="000F0C26"/>
    <w:rsid w:val="000F77E8"/>
    <w:rsid w:val="001011AC"/>
    <w:rsid w:val="00102D77"/>
    <w:rsid w:val="00104AF9"/>
    <w:rsid w:val="00106DF4"/>
    <w:rsid w:val="00112AD8"/>
    <w:rsid w:val="001148B7"/>
    <w:rsid w:val="00117AC8"/>
    <w:rsid w:val="00122B01"/>
    <w:rsid w:val="00123094"/>
    <w:rsid w:val="00123F5D"/>
    <w:rsid w:val="00125046"/>
    <w:rsid w:val="00126671"/>
    <w:rsid w:val="0012768D"/>
    <w:rsid w:val="001306CE"/>
    <w:rsid w:val="0013097E"/>
    <w:rsid w:val="00130F48"/>
    <w:rsid w:val="00131137"/>
    <w:rsid w:val="001321DD"/>
    <w:rsid w:val="00133475"/>
    <w:rsid w:val="00133506"/>
    <w:rsid w:val="00136D22"/>
    <w:rsid w:val="0014150D"/>
    <w:rsid w:val="00141599"/>
    <w:rsid w:val="001427F3"/>
    <w:rsid w:val="00142A7C"/>
    <w:rsid w:val="00142BC9"/>
    <w:rsid w:val="00145D9D"/>
    <w:rsid w:val="00153B67"/>
    <w:rsid w:val="00153E02"/>
    <w:rsid w:val="00155151"/>
    <w:rsid w:val="00161AEF"/>
    <w:rsid w:val="00161B0F"/>
    <w:rsid w:val="00162A9F"/>
    <w:rsid w:val="00163BF5"/>
    <w:rsid w:val="00164DDA"/>
    <w:rsid w:val="00165952"/>
    <w:rsid w:val="0017127F"/>
    <w:rsid w:val="001810FC"/>
    <w:rsid w:val="00182F9E"/>
    <w:rsid w:val="001857D6"/>
    <w:rsid w:val="00186176"/>
    <w:rsid w:val="00186477"/>
    <w:rsid w:val="00192FDC"/>
    <w:rsid w:val="00193519"/>
    <w:rsid w:val="00193B33"/>
    <w:rsid w:val="00197AC4"/>
    <w:rsid w:val="001A0D22"/>
    <w:rsid w:val="001A2FBC"/>
    <w:rsid w:val="001A7B51"/>
    <w:rsid w:val="001B77A5"/>
    <w:rsid w:val="001C1599"/>
    <w:rsid w:val="001C59DA"/>
    <w:rsid w:val="001D1519"/>
    <w:rsid w:val="001D539F"/>
    <w:rsid w:val="001E2399"/>
    <w:rsid w:val="001E2F79"/>
    <w:rsid w:val="001E3E46"/>
    <w:rsid w:val="001E4A13"/>
    <w:rsid w:val="001E562D"/>
    <w:rsid w:val="001F0997"/>
    <w:rsid w:val="001F24E0"/>
    <w:rsid w:val="001F37F8"/>
    <w:rsid w:val="001F63AE"/>
    <w:rsid w:val="001F655D"/>
    <w:rsid w:val="002018F4"/>
    <w:rsid w:val="0020379B"/>
    <w:rsid w:val="00204685"/>
    <w:rsid w:val="00204A6D"/>
    <w:rsid w:val="0021709E"/>
    <w:rsid w:val="00221C65"/>
    <w:rsid w:val="00222427"/>
    <w:rsid w:val="002242C8"/>
    <w:rsid w:val="00224A2F"/>
    <w:rsid w:val="002255DC"/>
    <w:rsid w:val="00226875"/>
    <w:rsid w:val="002312BE"/>
    <w:rsid w:val="00231F7E"/>
    <w:rsid w:val="00232093"/>
    <w:rsid w:val="0023214D"/>
    <w:rsid w:val="00235C9C"/>
    <w:rsid w:val="002411B6"/>
    <w:rsid w:val="00241300"/>
    <w:rsid w:val="00243284"/>
    <w:rsid w:val="00243505"/>
    <w:rsid w:val="00243D80"/>
    <w:rsid w:val="00245339"/>
    <w:rsid w:val="00252235"/>
    <w:rsid w:val="00253197"/>
    <w:rsid w:val="002541C9"/>
    <w:rsid w:val="00255205"/>
    <w:rsid w:val="002554C6"/>
    <w:rsid w:val="00255EF0"/>
    <w:rsid w:val="0026014C"/>
    <w:rsid w:val="00261975"/>
    <w:rsid w:val="002625CA"/>
    <w:rsid w:val="00262D26"/>
    <w:rsid w:val="00264D28"/>
    <w:rsid w:val="00272B19"/>
    <w:rsid w:val="00277CBA"/>
    <w:rsid w:val="002857C7"/>
    <w:rsid w:val="002861CC"/>
    <w:rsid w:val="00286261"/>
    <w:rsid w:val="00290F63"/>
    <w:rsid w:val="00291BE3"/>
    <w:rsid w:val="00293F0C"/>
    <w:rsid w:val="0029558B"/>
    <w:rsid w:val="00295AF6"/>
    <w:rsid w:val="00295CCD"/>
    <w:rsid w:val="00297893"/>
    <w:rsid w:val="002A2690"/>
    <w:rsid w:val="002A4111"/>
    <w:rsid w:val="002A66F7"/>
    <w:rsid w:val="002B04F8"/>
    <w:rsid w:val="002B0F71"/>
    <w:rsid w:val="002B13BD"/>
    <w:rsid w:val="002B166B"/>
    <w:rsid w:val="002B361E"/>
    <w:rsid w:val="002B3EDA"/>
    <w:rsid w:val="002B6D96"/>
    <w:rsid w:val="002B7753"/>
    <w:rsid w:val="002B7D7E"/>
    <w:rsid w:val="002C010D"/>
    <w:rsid w:val="002C42DA"/>
    <w:rsid w:val="002C486C"/>
    <w:rsid w:val="002C7695"/>
    <w:rsid w:val="002C7816"/>
    <w:rsid w:val="002D2032"/>
    <w:rsid w:val="002D5D23"/>
    <w:rsid w:val="002F15E6"/>
    <w:rsid w:val="002F2840"/>
    <w:rsid w:val="002F2A02"/>
    <w:rsid w:val="002F42ED"/>
    <w:rsid w:val="002F493B"/>
    <w:rsid w:val="002F6B49"/>
    <w:rsid w:val="002F714C"/>
    <w:rsid w:val="00300BE6"/>
    <w:rsid w:val="003065CA"/>
    <w:rsid w:val="00306801"/>
    <w:rsid w:val="0031364F"/>
    <w:rsid w:val="00317416"/>
    <w:rsid w:val="003213E0"/>
    <w:rsid w:val="00321DF6"/>
    <w:rsid w:val="00323F5E"/>
    <w:rsid w:val="00325D48"/>
    <w:rsid w:val="00326292"/>
    <w:rsid w:val="0032753E"/>
    <w:rsid w:val="003311AC"/>
    <w:rsid w:val="003331F6"/>
    <w:rsid w:val="003334E5"/>
    <w:rsid w:val="00334187"/>
    <w:rsid w:val="003369D0"/>
    <w:rsid w:val="00337CFC"/>
    <w:rsid w:val="00342391"/>
    <w:rsid w:val="003523CF"/>
    <w:rsid w:val="00354149"/>
    <w:rsid w:val="00355D3C"/>
    <w:rsid w:val="0035631E"/>
    <w:rsid w:val="00357602"/>
    <w:rsid w:val="003619CF"/>
    <w:rsid w:val="00362398"/>
    <w:rsid w:val="00362807"/>
    <w:rsid w:val="003636CB"/>
    <w:rsid w:val="00365449"/>
    <w:rsid w:val="00365513"/>
    <w:rsid w:val="00366661"/>
    <w:rsid w:val="00367655"/>
    <w:rsid w:val="0037189C"/>
    <w:rsid w:val="00371C13"/>
    <w:rsid w:val="00373B35"/>
    <w:rsid w:val="00374F59"/>
    <w:rsid w:val="00377E34"/>
    <w:rsid w:val="00380C3B"/>
    <w:rsid w:val="00381C65"/>
    <w:rsid w:val="003821D9"/>
    <w:rsid w:val="00393CC4"/>
    <w:rsid w:val="003A1834"/>
    <w:rsid w:val="003A19A4"/>
    <w:rsid w:val="003A1BFC"/>
    <w:rsid w:val="003A2473"/>
    <w:rsid w:val="003A535A"/>
    <w:rsid w:val="003A5EEE"/>
    <w:rsid w:val="003A6B02"/>
    <w:rsid w:val="003A6C32"/>
    <w:rsid w:val="003A7FB0"/>
    <w:rsid w:val="003B0F99"/>
    <w:rsid w:val="003B1E4E"/>
    <w:rsid w:val="003B2C4A"/>
    <w:rsid w:val="003B333C"/>
    <w:rsid w:val="003B36B8"/>
    <w:rsid w:val="003B3770"/>
    <w:rsid w:val="003B4FDA"/>
    <w:rsid w:val="003C044D"/>
    <w:rsid w:val="003C1634"/>
    <w:rsid w:val="003C3826"/>
    <w:rsid w:val="003C58C4"/>
    <w:rsid w:val="003C6A6E"/>
    <w:rsid w:val="003D0BF2"/>
    <w:rsid w:val="003D1F00"/>
    <w:rsid w:val="003D1F99"/>
    <w:rsid w:val="003D4312"/>
    <w:rsid w:val="003E2DBC"/>
    <w:rsid w:val="003E6997"/>
    <w:rsid w:val="003F38C4"/>
    <w:rsid w:val="003F49D3"/>
    <w:rsid w:val="003F6E3A"/>
    <w:rsid w:val="0041057D"/>
    <w:rsid w:val="004113B4"/>
    <w:rsid w:val="004116A8"/>
    <w:rsid w:val="004132C5"/>
    <w:rsid w:val="00414FA6"/>
    <w:rsid w:val="0042118B"/>
    <w:rsid w:val="00422BC7"/>
    <w:rsid w:val="0042336F"/>
    <w:rsid w:val="00423B77"/>
    <w:rsid w:val="004278F5"/>
    <w:rsid w:val="00430406"/>
    <w:rsid w:val="004343D0"/>
    <w:rsid w:val="004346A0"/>
    <w:rsid w:val="00437E54"/>
    <w:rsid w:val="004417D6"/>
    <w:rsid w:val="00442B36"/>
    <w:rsid w:val="00442F46"/>
    <w:rsid w:val="00443568"/>
    <w:rsid w:val="004447CF"/>
    <w:rsid w:val="0044545A"/>
    <w:rsid w:val="00447CCD"/>
    <w:rsid w:val="00451C7D"/>
    <w:rsid w:val="00452D85"/>
    <w:rsid w:val="00454A56"/>
    <w:rsid w:val="00454E18"/>
    <w:rsid w:val="00455434"/>
    <w:rsid w:val="00456009"/>
    <w:rsid w:val="00457559"/>
    <w:rsid w:val="004622D3"/>
    <w:rsid w:val="00463D08"/>
    <w:rsid w:val="00465243"/>
    <w:rsid w:val="004723D8"/>
    <w:rsid w:val="00473E2F"/>
    <w:rsid w:val="00474101"/>
    <w:rsid w:val="0047464C"/>
    <w:rsid w:val="00474FB9"/>
    <w:rsid w:val="00476BFD"/>
    <w:rsid w:val="00477616"/>
    <w:rsid w:val="00483C93"/>
    <w:rsid w:val="00486FDC"/>
    <w:rsid w:val="00487044"/>
    <w:rsid w:val="00490646"/>
    <w:rsid w:val="004928C6"/>
    <w:rsid w:val="004965D4"/>
    <w:rsid w:val="004A2EFC"/>
    <w:rsid w:val="004A6AC3"/>
    <w:rsid w:val="004B43C3"/>
    <w:rsid w:val="004B47D8"/>
    <w:rsid w:val="004B50D5"/>
    <w:rsid w:val="004B5160"/>
    <w:rsid w:val="004B5589"/>
    <w:rsid w:val="004B5F2F"/>
    <w:rsid w:val="004B6682"/>
    <w:rsid w:val="004C0C50"/>
    <w:rsid w:val="004C25BF"/>
    <w:rsid w:val="004C2E7E"/>
    <w:rsid w:val="004C59DB"/>
    <w:rsid w:val="004C69B8"/>
    <w:rsid w:val="004C7130"/>
    <w:rsid w:val="004C784B"/>
    <w:rsid w:val="004D02C7"/>
    <w:rsid w:val="004D041D"/>
    <w:rsid w:val="004D197E"/>
    <w:rsid w:val="004D19C9"/>
    <w:rsid w:val="004D2895"/>
    <w:rsid w:val="004D2A70"/>
    <w:rsid w:val="004D2E62"/>
    <w:rsid w:val="004D60DD"/>
    <w:rsid w:val="004E099C"/>
    <w:rsid w:val="004E0E64"/>
    <w:rsid w:val="004E1260"/>
    <w:rsid w:val="004E52E3"/>
    <w:rsid w:val="004E62BD"/>
    <w:rsid w:val="004E697A"/>
    <w:rsid w:val="004F32D3"/>
    <w:rsid w:val="004F3EF6"/>
    <w:rsid w:val="004F7256"/>
    <w:rsid w:val="0050547B"/>
    <w:rsid w:val="005070CC"/>
    <w:rsid w:val="00510AD6"/>
    <w:rsid w:val="005111AF"/>
    <w:rsid w:val="00511EA8"/>
    <w:rsid w:val="0051623B"/>
    <w:rsid w:val="00516EEB"/>
    <w:rsid w:val="00517276"/>
    <w:rsid w:val="00521004"/>
    <w:rsid w:val="005241B0"/>
    <w:rsid w:val="00525349"/>
    <w:rsid w:val="00527590"/>
    <w:rsid w:val="00527AF0"/>
    <w:rsid w:val="0053066E"/>
    <w:rsid w:val="0053328C"/>
    <w:rsid w:val="0053401B"/>
    <w:rsid w:val="005367DC"/>
    <w:rsid w:val="00541769"/>
    <w:rsid w:val="00542D88"/>
    <w:rsid w:val="00544ECF"/>
    <w:rsid w:val="00555A1F"/>
    <w:rsid w:val="00556133"/>
    <w:rsid w:val="00557AD6"/>
    <w:rsid w:val="00560B02"/>
    <w:rsid w:val="00566B11"/>
    <w:rsid w:val="005703EB"/>
    <w:rsid w:val="00571885"/>
    <w:rsid w:val="005735C2"/>
    <w:rsid w:val="005742A4"/>
    <w:rsid w:val="005747B4"/>
    <w:rsid w:val="005747C8"/>
    <w:rsid w:val="0058027C"/>
    <w:rsid w:val="00580F25"/>
    <w:rsid w:val="00586FDF"/>
    <w:rsid w:val="005871AD"/>
    <w:rsid w:val="005A052B"/>
    <w:rsid w:val="005A22B1"/>
    <w:rsid w:val="005A23E4"/>
    <w:rsid w:val="005A34BE"/>
    <w:rsid w:val="005A3D7A"/>
    <w:rsid w:val="005A4067"/>
    <w:rsid w:val="005A56EF"/>
    <w:rsid w:val="005A6A9B"/>
    <w:rsid w:val="005A6CD8"/>
    <w:rsid w:val="005B307B"/>
    <w:rsid w:val="005B64B6"/>
    <w:rsid w:val="005C1200"/>
    <w:rsid w:val="005C162A"/>
    <w:rsid w:val="005C2D53"/>
    <w:rsid w:val="005C2FE1"/>
    <w:rsid w:val="005C3A90"/>
    <w:rsid w:val="005C4BDD"/>
    <w:rsid w:val="005C7EF7"/>
    <w:rsid w:val="005D1BEE"/>
    <w:rsid w:val="005D2867"/>
    <w:rsid w:val="005D45B0"/>
    <w:rsid w:val="005D7973"/>
    <w:rsid w:val="005E169A"/>
    <w:rsid w:val="005E5892"/>
    <w:rsid w:val="005E64BF"/>
    <w:rsid w:val="005E707C"/>
    <w:rsid w:val="005F16C6"/>
    <w:rsid w:val="005F1BE3"/>
    <w:rsid w:val="005F3802"/>
    <w:rsid w:val="005F594A"/>
    <w:rsid w:val="006007AF"/>
    <w:rsid w:val="00600889"/>
    <w:rsid w:val="0060577A"/>
    <w:rsid w:val="00606AE3"/>
    <w:rsid w:val="00611AE7"/>
    <w:rsid w:val="0061504F"/>
    <w:rsid w:val="00616FA2"/>
    <w:rsid w:val="00617A0A"/>
    <w:rsid w:val="006206B8"/>
    <w:rsid w:val="00620AE9"/>
    <w:rsid w:val="00622030"/>
    <w:rsid w:val="00626B8C"/>
    <w:rsid w:val="00627736"/>
    <w:rsid w:val="00627B31"/>
    <w:rsid w:val="00631486"/>
    <w:rsid w:val="006316C4"/>
    <w:rsid w:val="006321A5"/>
    <w:rsid w:val="0064067D"/>
    <w:rsid w:val="00640E8E"/>
    <w:rsid w:val="00644D86"/>
    <w:rsid w:val="00650E38"/>
    <w:rsid w:val="006535AA"/>
    <w:rsid w:val="00654077"/>
    <w:rsid w:val="006544D0"/>
    <w:rsid w:val="00663F3B"/>
    <w:rsid w:val="00664682"/>
    <w:rsid w:val="00666EC3"/>
    <w:rsid w:val="00671542"/>
    <w:rsid w:val="00671D81"/>
    <w:rsid w:val="0067402F"/>
    <w:rsid w:val="006745D0"/>
    <w:rsid w:val="00675523"/>
    <w:rsid w:val="006762F1"/>
    <w:rsid w:val="0068303E"/>
    <w:rsid w:val="00686660"/>
    <w:rsid w:val="0068691C"/>
    <w:rsid w:val="00690FE1"/>
    <w:rsid w:val="006946E4"/>
    <w:rsid w:val="00695E9B"/>
    <w:rsid w:val="00696064"/>
    <w:rsid w:val="00697F8B"/>
    <w:rsid w:val="006A03F4"/>
    <w:rsid w:val="006A0BE1"/>
    <w:rsid w:val="006A12E0"/>
    <w:rsid w:val="006A2D04"/>
    <w:rsid w:val="006A4C95"/>
    <w:rsid w:val="006A5DB4"/>
    <w:rsid w:val="006B11B5"/>
    <w:rsid w:val="006B19C3"/>
    <w:rsid w:val="006B2332"/>
    <w:rsid w:val="006B2EB7"/>
    <w:rsid w:val="006B38C8"/>
    <w:rsid w:val="006C1155"/>
    <w:rsid w:val="006C1E2B"/>
    <w:rsid w:val="006C351C"/>
    <w:rsid w:val="006D012F"/>
    <w:rsid w:val="006D0DDA"/>
    <w:rsid w:val="006D27CF"/>
    <w:rsid w:val="006D6A04"/>
    <w:rsid w:val="006E046E"/>
    <w:rsid w:val="006E3DC3"/>
    <w:rsid w:val="006E4725"/>
    <w:rsid w:val="006E56F3"/>
    <w:rsid w:val="006E65EA"/>
    <w:rsid w:val="006E6A07"/>
    <w:rsid w:val="006F6A25"/>
    <w:rsid w:val="006F7A77"/>
    <w:rsid w:val="00701B92"/>
    <w:rsid w:val="007038B0"/>
    <w:rsid w:val="0070527E"/>
    <w:rsid w:val="0070555D"/>
    <w:rsid w:val="00705CB6"/>
    <w:rsid w:val="00705FCD"/>
    <w:rsid w:val="007066DE"/>
    <w:rsid w:val="00707232"/>
    <w:rsid w:val="00707EF5"/>
    <w:rsid w:val="007112B8"/>
    <w:rsid w:val="00714A6A"/>
    <w:rsid w:val="00716F9E"/>
    <w:rsid w:val="007331DF"/>
    <w:rsid w:val="00735545"/>
    <w:rsid w:val="00737E62"/>
    <w:rsid w:val="00741FA7"/>
    <w:rsid w:val="00743C99"/>
    <w:rsid w:val="00752EC2"/>
    <w:rsid w:val="0075451E"/>
    <w:rsid w:val="00754F4E"/>
    <w:rsid w:val="00756739"/>
    <w:rsid w:val="007623CF"/>
    <w:rsid w:val="00765C6B"/>
    <w:rsid w:val="00774FEE"/>
    <w:rsid w:val="0077530D"/>
    <w:rsid w:val="007802D6"/>
    <w:rsid w:val="00780F95"/>
    <w:rsid w:val="0078336D"/>
    <w:rsid w:val="00785AC5"/>
    <w:rsid w:val="0079377C"/>
    <w:rsid w:val="007950DB"/>
    <w:rsid w:val="007A0439"/>
    <w:rsid w:val="007A5EDB"/>
    <w:rsid w:val="007A698F"/>
    <w:rsid w:val="007B1D24"/>
    <w:rsid w:val="007B64BE"/>
    <w:rsid w:val="007B7913"/>
    <w:rsid w:val="007C31B0"/>
    <w:rsid w:val="007C4DE7"/>
    <w:rsid w:val="007C71F5"/>
    <w:rsid w:val="007C7E86"/>
    <w:rsid w:val="007D0DE4"/>
    <w:rsid w:val="007D2745"/>
    <w:rsid w:val="007D31CB"/>
    <w:rsid w:val="007D57B9"/>
    <w:rsid w:val="007E2921"/>
    <w:rsid w:val="007E3568"/>
    <w:rsid w:val="007E4E2E"/>
    <w:rsid w:val="007F0DB2"/>
    <w:rsid w:val="007F12BB"/>
    <w:rsid w:val="007F36CE"/>
    <w:rsid w:val="007F4187"/>
    <w:rsid w:val="007F4D35"/>
    <w:rsid w:val="007F61FE"/>
    <w:rsid w:val="008032E7"/>
    <w:rsid w:val="0080338B"/>
    <w:rsid w:val="00803E24"/>
    <w:rsid w:val="008062A6"/>
    <w:rsid w:val="00814DCC"/>
    <w:rsid w:val="008154FB"/>
    <w:rsid w:val="00816FF4"/>
    <w:rsid w:val="00817A39"/>
    <w:rsid w:val="00820696"/>
    <w:rsid w:val="00823552"/>
    <w:rsid w:val="00825C72"/>
    <w:rsid w:val="0083032D"/>
    <w:rsid w:val="0083181D"/>
    <w:rsid w:val="008318F2"/>
    <w:rsid w:val="008425AD"/>
    <w:rsid w:val="00842CE5"/>
    <w:rsid w:val="00845233"/>
    <w:rsid w:val="00846149"/>
    <w:rsid w:val="0084766C"/>
    <w:rsid w:val="008505A5"/>
    <w:rsid w:val="008522A1"/>
    <w:rsid w:val="00852314"/>
    <w:rsid w:val="008537B5"/>
    <w:rsid w:val="00853B55"/>
    <w:rsid w:val="00854FB8"/>
    <w:rsid w:val="008562E0"/>
    <w:rsid w:val="00856676"/>
    <w:rsid w:val="00857A4C"/>
    <w:rsid w:val="00860038"/>
    <w:rsid w:val="00861F6F"/>
    <w:rsid w:val="008653A3"/>
    <w:rsid w:val="00865E68"/>
    <w:rsid w:val="0087179B"/>
    <w:rsid w:val="00873983"/>
    <w:rsid w:val="0087581C"/>
    <w:rsid w:val="0088113A"/>
    <w:rsid w:val="00881F74"/>
    <w:rsid w:val="008822C0"/>
    <w:rsid w:val="00883C1A"/>
    <w:rsid w:val="00892B13"/>
    <w:rsid w:val="0089434A"/>
    <w:rsid w:val="008A25D9"/>
    <w:rsid w:val="008A5048"/>
    <w:rsid w:val="008A5CA2"/>
    <w:rsid w:val="008A719D"/>
    <w:rsid w:val="008B0CAD"/>
    <w:rsid w:val="008B2B28"/>
    <w:rsid w:val="008B35EB"/>
    <w:rsid w:val="008B429F"/>
    <w:rsid w:val="008B52EA"/>
    <w:rsid w:val="008B66F0"/>
    <w:rsid w:val="008C0F6E"/>
    <w:rsid w:val="008C11C6"/>
    <w:rsid w:val="008C198B"/>
    <w:rsid w:val="008C293F"/>
    <w:rsid w:val="008C2F23"/>
    <w:rsid w:val="008C700B"/>
    <w:rsid w:val="008C70A9"/>
    <w:rsid w:val="008C7319"/>
    <w:rsid w:val="008C73FB"/>
    <w:rsid w:val="008D00DA"/>
    <w:rsid w:val="008D12BD"/>
    <w:rsid w:val="008D16B2"/>
    <w:rsid w:val="008D19A4"/>
    <w:rsid w:val="008D34D9"/>
    <w:rsid w:val="008D4BEA"/>
    <w:rsid w:val="008D6BC6"/>
    <w:rsid w:val="008D6E40"/>
    <w:rsid w:val="008E207A"/>
    <w:rsid w:val="008E3982"/>
    <w:rsid w:val="008F2A1B"/>
    <w:rsid w:val="008F48AE"/>
    <w:rsid w:val="00900CB3"/>
    <w:rsid w:val="00902225"/>
    <w:rsid w:val="00902D11"/>
    <w:rsid w:val="0090547D"/>
    <w:rsid w:val="00905832"/>
    <w:rsid w:val="00907B01"/>
    <w:rsid w:val="00910B50"/>
    <w:rsid w:val="00911849"/>
    <w:rsid w:val="00911F40"/>
    <w:rsid w:val="00913D73"/>
    <w:rsid w:val="00914D51"/>
    <w:rsid w:val="0091723F"/>
    <w:rsid w:val="009179E2"/>
    <w:rsid w:val="00922969"/>
    <w:rsid w:val="009238BA"/>
    <w:rsid w:val="00924790"/>
    <w:rsid w:val="00925003"/>
    <w:rsid w:val="0092693E"/>
    <w:rsid w:val="009269EB"/>
    <w:rsid w:val="009310C7"/>
    <w:rsid w:val="00933561"/>
    <w:rsid w:val="00934CB2"/>
    <w:rsid w:val="00936795"/>
    <w:rsid w:val="009429E0"/>
    <w:rsid w:val="00946A74"/>
    <w:rsid w:val="0095066F"/>
    <w:rsid w:val="0095396B"/>
    <w:rsid w:val="009547E6"/>
    <w:rsid w:val="00954ACC"/>
    <w:rsid w:val="009564DF"/>
    <w:rsid w:val="00957B02"/>
    <w:rsid w:val="00961492"/>
    <w:rsid w:val="00964C6A"/>
    <w:rsid w:val="00965AB2"/>
    <w:rsid w:val="00967F4B"/>
    <w:rsid w:val="009706C3"/>
    <w:rsid w:val="009755B0"/>
    <w:rsid w:val="009757C2"/>
    <w:rsid w:val="0097620A"/>
    <w:rsid w:val="00977274"/>
    <w:rsid w:val="009869B9"/>
    <w:rsid w:val="00996547"/>
    <w:rsid w:val="0099691C"/>
    <w:rsid w:val="00996E60"/>
    <w:rsid w:val="009979F5"/>
    <w:rsid w:val="009A379B"/>
    <w:rsid w:val="009A42B4"/>
    <w:rsid w:val="009A5D1B"/>
    <w:rsid w:val="009B0879"/>
    <w:rsid w:val="009B3F82"/>
    <w:rsid w:val="009B46A1"/>
    <w:rsid w:val="009C23EC"/>
    <w:rsid w:val="009C2461"/>
    <w:rsid w:val="009C69DB"/>
    <w:rsid w:val="009C7369"/>
    <w:rsid w:val="009D4ACF"/>
    <w:rsid w:val="009D6686"/>
    <w:rsid w:val="009D774F"/>
    <w:rsid w:val="009E07DC"/>
    <w:rsid w:val="009F0377"/>
    <w:rsid w:val="009F071A"/>
    <w:rsid w:val="009F1155"/>
    <w:rsid w:val="009F3C24"/>
    <w:rsid w:val="009F6466"/>
    <w:rsid w:val="009F736B"/>
    <w:rsid w:val="009F73DA"/>
    <w:rsid w:val="00A10664"/>
    <w:rsid w:val="00A11423"/>
    <w:rsid w:val="00A14E01"/>
    <w:rsid w:val="00A20519"/>
    <w:rsid w:val="00A20DC8"/>
    <w:rsid w:val="00A22CCB"/>
    <w:rsid w:val="00A22DED"/>
    <w:rsid w:val="00A23F22"/>
    <w:rsid w:val="00A30362"/>
    <w:rsid w:val="00A317EB"/>
    <w:rsid w:val="00A32C5B"/>
    <w:rsid w:val="00A35EEA"/>
    <w:rsid w:val="00A36162"/>
    <w:rsid w:val="00A36698"/>
    <w:rsid w:val="00A4474A"/>
    <w:rsid w:val="00A5078A"/>
    <w:rsid w:val="00A51558"/>
    <w:rsid w:val="00A60A86"/>
    <w:rsid w:val="00A6664C"/>
    <w:rsid w:val="00A668C6"/>
    <w:rsid w:val="00A748B2"/>
    <w:rsid w:val="00A75D9C"/>
    <w:rsid w:val="00A77361"/>
    <w:rsid w:val="00A82660"/>
    <w:rsid w:val="00A84F00"/>
    <w:rsid w:val="00A90920"/>
    <w:rsid w:val="00A912B5"/>
    <w:rsid w:val="00A92DEA"/>
    <w:rsid w:val="00A93BB0"/>
    <w:rsid w:val="00A97F07"/>
    <w:rsid w:val="00AA049E"/>
    <w:rsid w:val="00AA316B"/>
    <w:rsid w:val="00AA7A97"/>
    <w:rsid w:val="00AB2A66"/>
    <w:rsid w:val="00AB3627"/>
    <w:rsid w:val="00AB3BA2"/>
    <w:rsid w:val="00AB4B75"/>
    <w:rsid w:val="00AB6AE5"/>
    <w:rsid w:val="00AC1586"/>
    <w:rsid w:val="00AC2554"/>
    <w:rsid w:val="00AC2DB1"/>
    <w:rsid w:val="00AD0FC9"/>
    <w:rsid w:val="00AD1499"/>
    <w:rsid w:val="00AD1B06"/>
    <w:rsid w:val="00AD2B6F"/>
    <w:rsid w:val="00AD4DC1"/>
    <w:rsid w:val="00AD5381"/>
    <w:rsid w:val="00AD6C2A"/>
    <w:rsid w:val="00AD7EA3"/>
    <w:rsid w:val="00AE1B5B"/>
    <w:rsid w:val="00AE22B1"/>
    <w:rsid w:val="00AE5A86"/>
    <w:rsid w:val="00AF0F46"/>
    <w:rsid w:val="00AF282F"/>
    <w:rsid w:val="00AF3FF0"/>
    <w:rsid w:val="00AF4F7B"/>
    <w:rsid w:val="00B00E22"/>
    <w:rsid w:val="00B024E9"/>
    <w:rsid w:val="00B03C03"/>
    <w:rsid w:val="00B044D8"/>
    <w:rsid w:val="00B12B75"/>
    <w:rsid w:val="00B138A7"/>
    <w:rsid w:val="00B16120"/>
    <w:rsid w:val="00B17E37"/>
    <w:rsid w:val="00B25255"/>
    <w:rsid w:val="00B30C18"/>
    <w:rsid w:val="00B31397"/>
    <w:rsid w:val="00B32F53"/>
    <w:rsid w:val="00B34498"/>
    <w:rsid w:val="00B36350"/>
    <w:rsid w:val="00B37AB1"/>
    <w:rsid w:val="00B43D0B"/>
    <w:rsid w:val="00B50473"/>
    <w:rsid w:val="00B5170B"/>
    <w:rsid w:val="00B5271C"/>
    <w:rsid w:val="00B57DD8"/>
    <w:rsid w:val="00B620F1"/>
    <w:rsid w:val="00B626DA"/>
    <w:rsid w:val="00B630F6"/>
    <w:rsid w:val="00B65F34"/>
    <w:rsid w:val="00B67937"/>
    <w:rsid w:val="00B71627"/>
    <w:rsid w:val="00B71673"/>
    <w:rsid w:val="00B7298D"/>
    <w:rsid w:val="00B7299A"/>
    <w:rsid w:val="00B75455"/>
    <w:rsid w:val="00B80736"/>
    <w:rsid w:val="00B86B2F"/>
    <w:rsid w:val="00B9134E"/>
    <w:rsid w:val="00B91AF7"/>
    <w:rsid w:val="00B9625C"/>
    <w:rsid w:val="00BA1296"/>
    <w:rsid w:val="00BA17DB"/>
    <w:rsid w:val="00BA1B3A"/>
    <w:rsid w:val="00BA38C8"/>
    <w:rsid w:val="00BA4600"/>
    <w:rsid w:val="00BA5C4E"/>
    <w:rsid w:val="00BB0556"/>
    <w:rsid w:val="00BB0B98"/>
    <w:rsid w:val="00BB3693"/>
    <w:rsid w:val="00BB7943"/>
    <w:rsid w:val="00BB7964"/>
    <w:rsid w:val="00BB7CB9"/>
    <w:rsid w:val="00BC04E3"/>
    <w:rsid w:val="00BC111E"/>
    <w:rsid w:val="00BC3978"/>
    <w:rsid w:val="00BC3CDD"/>
    <w:rsid w:val="00BC59CA"/>
    <w:rsid w:val="00BC727A"/>
    <w:rsid w:val="00BC76E2"/>
    <w:rsid w:val="00BC7EE9"/>
    <w:rsid w:val="00BD0E92"/>
    <w:rsid w:val="00BD20E3"/>
    <w:rsid w:val="00BD2E9F"/>
    <w:rsid w:val="00BD5613"/>
    <w:rsid w:val="00BE0B18"/>
    <w:rsid w:val="00BE1EAD"/>
    <w:rsid w:val="00BE5B8E"/>
    <w:rsid w:val="00BE61B1"/>
    <w:rsid w:val="00BE72B2"/>
    <w:rsid w:val="00BE7B50"/>
    <w:rsid w:val="00BF1752"/>
    <w:rsid w:val="00BF595E"/>
    <w:rsid w:val="00BF7FD4"/>
    <w:rsid w:val="00C06076"/>
    <w:rsid w:val="00C108A7"/>
    <w:rsid w:val="00C16240"/>
    <w:rsid w:val="00C179EA"/>
    <w:rsid w:val="00C21DC6"/>
    <w:rsid w:val="00C23267"/>
    <w:rsid w:val="00C23494"/>
    <w:rsid w:val="00C3092F"/>
    <w:rsid w:val="00C35EBE"/>
    <w:rsid w:val="00C4071F"/>
    <w:rsid w:val="00C41C93"/>
    <w:rsid w:val="00C4342C"/>
    <w:rsid w:val="00C44454"/>
    <w:rsid w:val="00C46A2C"/>
    <w:rsid w:val="00C5055A"/>
    <w:rsid w:val="00C50897"/>
    <w:rsid w:val="00C53937"/>
    <w:rsid w:val="00C56303"/>
    <w:rsid w:val="00C612BE"/>
    <w:rsid w:val="00C6246E"/>
    <w:rsid w:val="00C74F9A"/>
    <w:rsid w:val="00C768A5"/>
    <w:rsid w:val="00C82043"/>
    <w:rsid w:val="00C82313"/>
    <w:rsid w:val="00C8366C"/>
    <w:rsid w:val="00C91C0A"/>
    <w:rsid w:val="00C93FCF"/>
    <w:rsid w:val="00C95168"/>
    <w:rsid w:val="00C979CA"/>
    <w:rsid w:val="00C97B58"/>
    <w:rsid w:val="00CA4854"/>
    <w:rsid w:val="00CB02A5"/>
    <w:rsid w:val="00CB3014"/>
    <w:rsid w:val="00CB530E"/>
    <w:rsid w:val="00CC4930"/>
    <w:rsid w:val="00CC4F04"/>
    <w:rsid w:val="00CC7359"/>
    <w:rsid w:val="00CC79CC"/>
    <w:rsid w:val="00CC7FDD"/>
    <w:rsid w:val="00CD05EF"/>
    <w:rsid w:val="00CD0EEA"/>
    <w:rsid w:val="00CD2B56"/>
    <w:rsid w:val="00CD2B8F"/>
    <w:rsid w:val="00CD31E2"/>
    <w:rsid w:val="00CD4BF5"/>
    <w:rsid w:val="00CD5802"/>
    <w:rsid w:val="00CD78A4"/>
    <w:rsid w:val="00CE078E"/>
    <w:rsid w:val="00CE1225"/>
    <w:rsid w:val="00CE12B9"/>
    <w:rsid w:val="00CE3B65"/>
    <w:rsid w:val="00CE5538"/>
    <w:rsid w:val="00CE65A8"/>
    <w:rsid w:val="00CF6E71"/>
    <w:rsid w:val="00D0001C"/>
    <w:rsid w:val="00D00408"/>
    <w:rsid w:val="00D0040A"/>
    <w:rsid w:val="00D004C8"/>
    <w:rsid w:val="00D01B96"/>
    <w:rsid w:val="00D10F3A"/>
    <w:rsid w:val="00D1319E"/>
    <w:rsid w:val="00D141CA"/>
    <w:rsid w:val="00D1461F"/>
    <w:rsid w:val="00D148DE"/>
    <w:rsid w:val="00D14DC3"/>
    <w:rsid w:val="00D17B99"/>
    <w:rsid w:val="00D27F7C"/>
    <w:rsid w:val="00D32AC0"/>
    <w:rsid w:val="00D3330B"/>
    <w:rsid w:val="00D33D95"/>
    <w:rsid w:val="00D33F0A"/>
    <w:rsid w:val="00D34302"/>
    <w:rsid w:val="00D373D6"/>
    <w:rsid w:val="00D42F32"/>
    <w:rsid w:val="00D4402C"/>
    <w:rsid w:val="00D4500B"/>
    <w:rsid w:val="00D4652B"/>
    <w:rsid w:val="00D47DAC"/>
    <w:rsid w:val="00D562B8"/>
    <w:rsid w:val="00D563B9"/>
    <w:rsid w:val="00D60545"/>
    <w:rsid w:val="00D6115B"/>
    <w:rsid w:val="00D6169D"/>
    <w:rsid w:val="00D616AB"/>
    <w:rsid w:val="00D65530"/>
    <w:rsid w:val="00D65584"/>
    <w:rsid w:val="00D66CB3"/>
    <w:rsid w:val="00D702FE"/>
    <w:rsid w:val="00D72247"/>
    <w:rsid w:val="00D75852"/>
    <w:rsid w:val="00D76F72"/>
    <w:rsid w:val="00D77252"/>
    <w:rsid w:val="00D77D18"/>
    <w:rsid w:val="00D80881"/>
    <w:rsid w:val="00D8109E"/>
    <w:rsid w:val="00D838DB"/>
    <w:rsid w:val="00D83CC7"/>
    <w:rsid w:val="00D849B5"/>
    <w:rsid w:val="00D87765"/>
    <w:rsid w:val="00D90781"/>
    <w:rsid w:val="00D92EB7"/>
    <w:rsid w:val="00D94770"/>
    <w:rsid w:val="00D94A53"/>
    <w:rsid w:val="00D95283"/>
    <w:rsid w:val="00D95A8C"/>
    <w:rsid w:val="00D96598"/>
    <w:rsid w:val="00D975B9"/>
    <w:rsid w:val="00DA279F"/>
    <w:rsid w:val="00DA490E"/>
    <w:rsid w:val="00DA5CF0"/>
    <w:rsid w:val="00DB06C0"/>
    <w:rsid w:val="00DB3D12"/>
    <w:rsid w:val="00DB4F78"/>
    <w:rsid w:val="00DB56E0"/>
    <w:rsid w:val="00DB6BC4"/>
    <w:rsid w:val="00DB6DC7"/>
    <w:rsid w:val="00DB7C6E"/>
    <w:rsid w:val="00DC16C9"/>
    <w:rsid w:val="00DC174E"/>
    <w:rsid w:val="00DC3725"/>
    <w:rsid w:val="00DC604E"/>
    <w:rsid w:val="00DC65A1"/>
    <w:rsid w:val="00DC7A51"/>
    <w:rsid w:val="00DD05FD"/>
    <w:rsid w:val="00DD1AE1"/>
    <w:rsid w:val="00DD2E1D"/>
    <w:rsid w:val="00DD46CD"/>
    <w:rsid w:val="00DD5AA1"/>
    <w:rsid w:val="00DE5136"/>
    <w:rsid w:val="00DF2A35"/>
    <w:rsid w:val="00DF4A3F"/>
    <w:rsid w:val="00E01FA5"/>
    <w:rsid w:val="00E05D32"/>
    <w:rsid w:val="00E06D25"/>
    <w:rsid w:val="00E07038"/>
    <w:rsid w:val="00E07B70"/>
    <w:rsid w:val="00E11438"/>
    <w:rsid w:val="00E13B5D"/>
    <w:rsid w:val="00E1445C"/>
    <w:rsid w:val="00E158A7"/>
    <w:rsid w:val="00E27D49"/>
    <w:rsid w:val="00E30BDE"/>
    <w:rsid w:val="00E3356A"/>
    <w:rsid w:val="00E34BE0"/>
    <w:rsid w:val="00E34FF0"/>
    <w:rsid w:val="00E3656E"/>
    <w:rsid w:val="00E36E70"/>
    <w:rsid w:val="00E3756B"/>
    <w:rsid w:val="00E431D1"/>
    <w:rsid w:val="00E43E2F"/>
    <w:rsid w:val="00E44B13"/>
    <w:rsid w:val="00E44C3F"/>
    <w:rsid w:val="00E44DAF"/>
    <w:rsid w:val="00E4575E"/>
    <w:rsid w:val="00E47834"/>
    <w:rsid w:val="00E62257"/>
    <w:rsid w:val="00E63B08"/>
    <w:rsid w:val="00E645EC"/>
    <w:rsid w:val="00E64764"/>
    <w:rsid w:val="00E64889"/>
    <w:rsid w:val="00E64DF8"/>
    <w:rsid w:val="00E6687E"/>
    <w:rsid w:val="00E72ED1"/>
    <w:rsid w:val="00E75A10"/>
    <w:rsid w:val="00E7711E"/>
    <w:rsid w:val="00E77E38"/>
    <w:rsid w:val="00E827A1"/>
    <w:rsid w:val="00E8318B"/>
    <w:rsid w:val="00E91474"/>
    <w:rsid w:val="00E91544"/>
    <w:rsid w:val="00E9524A"/>
    <w:rsid w:val="00E972FD"/>
    <w:rsid w:val="00EA2C2C"/>
    <w:rsid w:val="00EA5E53"/>
    <w:rsid w:val="00EA7C00"/>
    <w:rsid w:val="00EB0E3F"/>
    <w:rsid w:val="00EB1137"/>
    <w:rsid w:val="00EB4C4D"/>
    <w:rsid w:val="00EB4F7B"/>
    <w:rsid w:val="00EB5605"/>
    <w:rsid w:val="00EC0B4E"/>
    <w:rsid w:val="00EC2C3D"/>
    <w:rsid w:val="00EC3EAA"/>
    <w:rsid w:val="00EC44D5"/>
    <w:rsid w:val="00EC4C6B"/>
    <w:rsid w:val="00EC4E4D"/>
    <w:rsid w:val="00EC69D3"/>
    <w:rsid w:val="00EC7D91"/>
    <w:rsid w:val="00ED06AE"/>
    <w:rsid w:val="00ED0E06"/>
    <w:rsid w:val="00ED2D6F"/>
    <w:rsid w:val="00ED364A"/>
    <w:rsid w:val="00ED6555"/>
    <w:rsid w:val="00EE2A05"/>
    <w:rsid w:val="00EE60BC"/>
    <w:rsid w:val="00EF0B5E"/>
    <w:rsid w:val="00EF3541"/>
    <w:rsid w:val="00EF5A30"/>
    <w:rsid w:val="00EF668F"/>
    <w:rsid w:val="00F01E17"/>
    <w:rsid w:val="00F0230C"/>
    <w:rsid w:val="00F025E6"/>
    <w:rsid w:val="00F035F1"/>
    <w:rsid w:val="00F0603D"/>
    <w:rsid w:val="00F1196E"/>
    <w:rsid w:val="00F126A5"/>
    <w:rsid w:val="00F12BD5"/>
    <w:rsid w:val="00F15274"/>
    <w:rsid w:val="00F20DE0"/>
    <w:rsid w:val="00F20E3C"/>
    <w:rsid w:val="00F23443"/>
    <w:rsid w:val="00F23F2E"/>
    <w:rsid w:val="00F257D3"/>
    <w:rsid w:val="00F305B4"/>
    <w:rsid w:val="00F3097A"/>
    <w:rsid w:val="00F31CAE"/>
    <w:rsid w:val="00F3292E"/>
    <w:rsid w:val="00F34F14"/>
    <w:rsid w:val="00F41D66"/>
    <w:rsid w:val="00F45A44"/>
    <w:rsid w:val="00F45C36"/>
    <w:rsid w:val="00F50AA9"/>
    <w:rsid w:val="00F52072"/>
    <w:rsid w:val="00F560AF"/>
    <w:rsid w:val="00F57837"/>
    <w:rsid w:val="00F61133"/>
    <w:rsid w:val="00F625C1"/>
    <w:rsid w:val="00F62851"/>
    <w:rsid w:val="00F629D7"/>
    <w:rsid w:val="00F637AD"/>
    <w:rsid w:val="00F77D3F"/>
    <w:rsid w:val="00F81795"/>
    <w:rsid w:val="00F8267E"/>
    <w:rsid w:val="00F826A6"/>
    <w:rsid w:val="00F8273B"/>
    <w:rsid w:val="00F82786"/>
    <w:rsid w:val="00F83295"/>
    <w:rsid w:val="00F839D6"/>
    <w:rsid w:val="00F8594C"/>
    <w:rsid w:val="00F87234"/>
    <w:rsid w:val="00F91D7F"/>
    <w:rsid w:val="00F93EA8"/>
    <w:rsid w:val="00F94CFB"/>
    <w:rsid w:val="00FA1D69"/>
    <w:rsid w:val="00FA5522"/>
    <w:rsid w:val="00FA6252"/>
    <w:rsid w:val="00FB0F23"/>
    <w:rsid w:val="00FB1511"/>
    <w:rsid w:val="00FB2E65"/>
    <w:rsid w:val="00FB66D3"/>
    <w:rsid w:val="00FB7828"/>
    <w:rsid w:val="00FC0E65"/>
    <w:rsid w:val="00FC12DF"/>
    <w:rsid w:val="00FC1666"/>
    <w:rsid w:val="00FC19C4"/>
    <w:rsid w:val="00FC2947"/>
    <w:rsid w:val="00FC66A5"/>
    <w:rsid w:val="00FD0673"/>
    <w:rsid w:val="00FD14B9"/>
    <w:rsid w:val="00FD17C7"/>
    <w:rsid w:val="00FD4D8C"/>
    <w:rsid w:val="00FE0093"/>
    <w:rsid w:val="00FE0EAE"/>
    <w:rsid w:val="00FE0EFD"/>
    <w:rsid w:val="00FE19AE"/>
    <w:rsid w:val="00FE225A"/>
    <w:rsid w:val="00FE3E90"/>
    <w:rsid w:val="00FE4951"/>
    <w:rsid w:val="00FE60D7"/>
    <w:rsid w:val="00FE74A9"/>
    <w:rsid w:val="00FE7883"/>
    <w:rsid w:val="00FF23B5"/>
    <w:rsid w:val="00FF2B69"/>
    <w:rsid w:val="00FF38AA"/>
    <w:rsid w:val="00FF50F0"/>
    <w:rsid w:val="00FF6E7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C1666"/>
  </w:style>
  <w:style w:type="paragraph" w:styleId="a6">
    <w:name w:val="footer"/>
    <w:basedOn w:val="a"/>
    <w:link w:val="a7"/>
    <w:uiPriority w:val="99"/>
    <w:semiHidden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C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5856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user</cp:lastModifiedBy>
  <cp:revision>2</cp:revision>
  <dcterms:created xsi:type="dcterms:W3CDTF">2015-04-14T13:44:00Z</dcterms:created>
  <dcterms:modified xsi:type="dcterms:W3CDTF">2015-04-14T13:44:00Z</dcterms:modified>
</cp:coreProperties>
</file>