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AD" w:rsidRDefault="001941AD" w:rsidP="00674978">
      <w:pPr>
        <w:bidi w:val="0"/>
        <w:rPr>
          <w:rFonts w:asciiTheme="majorBidi" w:hAnsiTheme="majorBidi" w:cstheme="majorBidi"/>
          <w:sz w:val="24"/>
          <w:szCs w:val="24"/>
        </w:rPr>
      </w:pPr>
    </w:p>
    <w:p w:rsidR="004976FC" w:rsidRPr="006E6DCF" w:rsidRDefault="00674978" w:rsidP="004B63D9">
      <w:pPr>
        <w:bidi w:val="0"/>
        <w:rPr>
          <w:rFonts w:asciiTheme="majorBidi" w:hAnsiTheme="majorBidi" w:cstheme="majorBidi"/>
          <w:sz w:val="24"/>
          <w:szCs w:val="24"/>
        </w:rPr>
      </w:pPr>
      <w:r w:rsidRPr="00674978">
        <w:rPr>
          <w:rFonts w:asciiTheme="majorBidi" w:hAnsiTheme="majorBidi" w:cstheme="majorBidi"/>
          <w:sz w:val="24"/>
          <w:szCs w:val="24"/>
        </w:rPr>
        <w:t>The</w:t>
      </w:r>
      <w:r>
        <w:rPr>
          <w:rFonts w:asciiTheme="majorBidi" w:hAnsiTheme="majorBidi" w:cstheme="majorBidi"/>
          <w:sz w:val="24"/>
          <w:szCs w:val="24"/>
        </w:rPr>
        <w:t xml:space="preserve"> Dead Sea Scrolls: An Introduction</w:t>
      </w:r>
      <w:r w:rsidRPr="00674978">
        <w:rPr>
          <w:rFonts w:asciiTheme="majorBidi" w:hAnsiTheme="majorBidi" w:cstheme="majorBidi"/>
          <w:sz w:val="24"/>
          <w:szCs w:val="24"/>
        </w:rPr>
        <w:t xml:space="preserve"> </w:t>
      </w:r>
      <w:r w:rsidR="006E6DCF" w:rsidRPr="006E6DCF">
        <w:rPr>
          <w:rFonts w:asciiTheme="majorBidi" w:hAnsiTheme="majorBidi" w:cstheme="majorBidi"/>
          <w:sz w:val="24"/>
          <w:szCs w:val="24"/>
          <w:rtl/>
        </w:rPr>
        <w:t>16-</w:t>
      </w:r>
      <w:r w:rsidR="004B63D9">
        <w:rPr>
          <w:rFonts w:asciiTheme="majorBidi" w:hAnsiTheme="majorBidi" w:cstheme="majorBidi" w:hint="cs"/>
          <w:sz w:val="24"/>
          <w:szCs w:val="24"/>
          <w:rtl/>
        </w:rPr>
        <w:t>286</w:t>
      </w:r>
      <w:r w:rsidR="006E6DCF" w:rsidRPr="006E6DCF">
        <w:rPr>
          <w:rFonts w:asciiTheme="majorBidi" w:hAnsiTheme="majorBidi" w:cstheme="majorBidi"/>
          <w:sz w:val="24"/>
          <w:szCs w:val="24"/>
        </w:rPr>
        <w:t>-01</w:t>
      </w:r>
    </w:p>
    <w:p w:rsidR="00674978" w:rsidRDefault="00674978" w:rsidP="00674978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Prof. Eyal Regev</w:t>
      </w:r>
      <w:r w:rsidR="00886BAB">
        <w:rPr>
          <w:rFonts w:asciiTheme="majorBidi" w:hAnsiTheme="majorBidi" w:cstheme="majorBidi"/>
          <w:sz w:val="24"/>
          <w:szCs w:val="24"/>
        </w:rPr>
        <w:t xml:space="preserve"> </w:t>
      </w:r>
    </w:p>
    <w:p w:rsidR="00886BAB" w:rsidRDefault="00886BAB" w:rsidP="008F4CF4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Credit equals 2 </w:t>
      </w:r>
      <w:r w:rsidR="008F4CF4">
        <w:rPr>
          <w:rFonts w:asciiTheme="majorBidi" w:hAnsiTheme="majorBidi" w:cstheme="majorBidi"/>
          <w:sz w:val="24"/>
          <w:szCs w:val="24"/>
        </w:rPr>
        <w:t>annual</w:t>
      </w:r>
      <w:r>
        <w:rPr>
          <w:rFonts w:asciiTheme="majorBidi" w:hAnsiTheme="majorBidi" w:cstheme="majorBidi"/>
          <w:sz w:val="24"/>
          <w:szCs w:val="24"/>
        </w:rPr>
        <w:t xml:space="preserve"> hours</w:t>
      </w:r>
    </w:p>
    <w:p w:rsidR="00674978" w:rsidRDefault="00C1241E" w:rsidP="00CB19C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886BAB">
        <w:rPr>
          <w:rFonts w:asciiTheme="majorBidi" w:hAnsiTheme="majorBidi" w:cstheme="majorBidi"/>
          <w:sz w:val="24"/>
          <w:szCs w:val="24"/>
        </w:rPr>
        <w:t>ummer semester</w:t>
      </w:r>
      <w:r w:rsidR="00045BFA">
        <w:rPr>
          <w:rFonts w:asciiTheme="majorBidi" w:hAnsiTheme="majorBidi" w:cstheme="majorBidi"/>
          <w:sz w:val="24"/>
          <w:szCs w:val="24"/>
        </w:rPr>
        <w:t xml:space="preserve"> 2018</w:t>
      </w:r>
      <w:bookmarkStart w:id="0" w:name="_GoBack"/>
      <w:bookmarkEnd w:id="0"/>
      <w:r w:rsidR="00886BAB">
        <w:rPr>
          <w:rFonts w:asciiTheme="majorBidi" w:hAnsiTheme="majorBidi" w:cstheme="majorBidi"/>
          <w:sz w:val="24"/>
          <w:szCs w:val="24"/>
        </w:rPr>
        <w:t xml:space="preserve"> </w:t>
      </w:r>
    </w:p>
    <w:p w:rsidR="00CF37CF" w:rsidRDefault="00FC0D20" w:rsidP="00FC0D20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Also o</w:t>
      </w:r>
      <w:r w:rsidR="00CF37CF">
        <w:rPr>
          <w:rFonts w:asciiTheme="majorBidi" w:hAnsiTheme="majorBidi" w:cstheme="majorBidi"/>
          <w:sz w:val="24"/>
          <w:szCs w:val="24"/>
        </w:rPr>
        <w:t xml:space="preserve">pen </w:t>
      </w:r>
      <w:r>
        <w:rPr>
          <w:rFonts w:asciiTheme="majorBidi" w:hAnsiTheme="majorBidi" w:cstheme="majorBidi"/>
          <w:sz w:val="24"/>
          <w:szCs w:val="24"/>
        </w:rPr>
        <w:t xml:space="preserve">students outside </w:t>
      </w:r>
      <w:r w:rsidR="00CF37CF">
        <w:rPr>
          <w:rFonts w:asciiTheme="majorBidi" w:hAnsiTheme="majorBidi" w:cstheme="majorBidi"/>
          <w:sz w:val="24"/>
          <w:szCs w:val="24"/>
        </w:rPr>
        <w:t>BIU.</w:t>
      </w:r>
    </w:p>
    <w:p w:rsidR="009F598A" w:rsidRDefault="009F598A" w:rsidP="009F59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886BAB" w:rsidRDefault="009F598A" w:rsidP="006E6DCF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course contains 7 basic </w:t>
      </w:r>
      <w:r w:rsidR="001941AD">
        <w:rPr>
          <w:rFonts w:asciiTheme="majorBidi" w:hAnsiTheme="majorBidi" w:cstheme="majorBidi"/>
          <w:sz w:val="24"/>
          <w:szCs w:val="24"/>
        </w:rPr>
        <w:t xml:space="preserve">written </w:t>
      </w:r>
      <w:r>
        <w:rPr>
          <w:rFonts w:asciiTheme="majorBidi" w:hAnsiTheme="majorBidi" w:cstheme="majorBidi"/>
          <w:sz w:val="24"/>
          <w:szCs w:val="24"/>
        </w:rPr>
        <w:t>units</w:t>
      </w:r>
      <w:r w:rsidR="001941AD">
        <w:rPr>
          <w:rFonts w:asciiTheme="majorBidi" w:hAnsiTheme="majorBidi" w:cstheme="majorBidi"/>
          <w:sz w:val="24"/>
          <w:szCs w:val="24"/>
        </w:rPr>
        <w:t xml:space="preserve"> (comprising initial part of the course</w:t>
      </w:r>
      <w:r w:rsidR="006E6DCF">
        <w:rPr>
          <w:rFonts w:asciiTheme="majorBidi" w:hAnsiTheme="majorBidi" w:cstheme="majorBidi"/>
          <w:sz w:val="24"/>
          <w:szCs w:val="24"/>
        </w:rPr>
        <w:t xml:space="preserve">. This is a translation of the original Hebrew unit on which the current internet Hebrew course </w:t>
      </w:r>
      <w:r w:rsidR="006E6DCF">
        <w:rPr>
          <w:rFonts w:asciiTheme="majorBidi" w:hAnsiTheme="majorBidi" w:cstheme="majorBidi" w:hint="cs"/>
          <w:sz w:val="24"/>
          <w:szCs w:val="24"/>
          <w:rtl/>
        </w:rPr>
        <w:t xml:space="preserve">  מגילות מדבר יהודה</w:t>
      </w:r>
      <w:r w:rsidR="006E6DCF">
        <w:rPr>
          <w:rFonts w:asciiTheme="majorBidi" w:hAnsiTheme="majorBidi" w:cstheme="majorBidi"/>
          <w:sz w:val="24"/>
          <w:szCs w:val="24"/>
        </w:rPr>
        <w:t>in Basic Jewish Studies is based</w:t>
      </w:r>
      <w:r w:rsidR="001941AD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, article</w:t>
      </w:r>
      <w:r w:rsidR="008C0E0E">
        <w:rPr>
          <w:rFonts w:asciiTheme="majorBidi" w:hAnsiTheme="majorBidi" w:cstheme="majorBidi"/>
          <w:sz w:val="24"/>
          <w:szCs w:val="24"/>
        </w:rPr>
        <w:t xml:space="preserve">s and filmed tour in kh. Qumran, and open discussions with the lecturer.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F598A" w:rsidRDefault="00886BAB" w:rsidP="009F39C4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Student who take the course for credit are obliged to submit two </w:t>
      </w:r>
      <w:r w:rsidR="009F39C4">
        <w:rPr>
          <w:rFonts w:asciiTheme="majorBidi" w:hAnsiTheme="majorBidi" w:cstheme="majorBidi"/>
          <w:sz w:val="24"/>
          <w:szCs w:val="24"/>
        </w:rPr>
        <w:t>very short assignments through the course's forums</w:t>
      </w:r>
      <w:r>
        <w:rPr>
          <w:rFonts w:asciiTheme="majorBidi" w:hAnsiTheme="majorBidi" w:cstheme="majorBidi"/>
          <w:sz w:val="24"/>
          <w:szCs w:val="24"/>
        </w:rPr>
        <w:t xml:space="preserve">, in addition to final exam. </w:t>
      </w:r>
    </w:p>
    <w:p w:rsidR="008C0E0E" w:rsidRDefault="008C0E0E" w:rsidP="008C0E0E">
      <w:pPr>
        <w:bidi w:val="0"/>
        <w:rPr>
          <w:rFonts w:asciiTheme="majorBidi" w:hAnsiTheme="majorBidi" w:cstheme="majorBidi"/>
          <w:sz w:val="24"/>
          <w:szCs w:val="24"/>
        </w:rPr>
      </w:pPr>
    </w:p>
    <w:p w:rsidR="009F598A" w:rsidRDefault="009F598A" w:rsidP="009F59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674978" w:rsidRDefault="00674978" w:rsidP="001941AD">
      <w:pPr>
        <w:bidi w:val="0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Objective:</w:t>
      </w:r>
    </w:p>
    <w:p w:rsidR="00396C4D" w:rsidRDefault="00396C4D" w:rsidP="00396C4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course introduces a thorough and up-to-date review of the different kinds of scrolls found at Qumran, pointing to their significance for our understanding of ancient Judaism and early Christianity.</w:t>
      </w:r>
    </w:p>
    <w:p w:rsidR="00396C4D" w:rsidRDefault="00396C4D" w:rsidP="00475C6B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archeology of the site at khirbet Qumran, where many assume that the so-called Dead Sea Sect or Essenes dwelt, is studied along an on-line tour.</w:t>
      </w:r>
    </w:p>
    <w:p w:rsidR="00396C4D" w:rsidRDefault="00396C4D" w:rsidP="00396C4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Special attention is given to the history and ideology of the Qumran movement, and its Law in comparison to contemporary Jewish Halakhah.</w:t>
      </w:r>
    </w:p>
    <w:p w:rsidR="00674978" w:rsidRDefault="00674978" w:rsidP="00674978">
      <w:pPr>
        <w:bidi w:val="0"/>
        <w:rPr>
          <w:rFonts w:asciiTheme="majorBidi" w:hAnsiTheme="majorBidi" w:cstheme="majorBidi"/>
          <w:sz w:val="24"/>
          <w:szCs w:val="24"/>
        </w:rPr>
      </w:pPr>
    </w:p>
    <w:p w:rsidR="00674978" w:rsidRDefault="00674978" w:rsidP="001941AD">
      <w:pPr>
        <w:bidi w:val="0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Contents:</w:t>
      </w:r>
    </w:p>
    <w:p w:rsidR="00674978" w:rsidRPr="001941AD" w:rsidRDefault="00674978" w:rsidP="00674978">
      <w:pPr>
        <w:bidi w:val="0"/>
        <w:rPr>
          <w:rFonts w:asciiTheme="majorBidi" w:hAnsiTheme="majorBidi" w:cstheme="majorBidi"/>
          <w:sz w:val="24"/>
          <w:szCs w:val="24"/>
        </w:rPr>
      </w:pPr>
      <w:r w:rsidRPr="001941AD">
        <w:rPr>
          <w:rFonts w:asciiTheme="majorBidi" w:hAnsiTheme="majorBidi" w:cstheme="majorBidi"/>
          <w:sz w:val="24"/>
          <w:szCs w:val="24"/>
        </w:rPr>
        <w:t>Unit 1:</w:t>
      </w:r>
      <w:r w:rsidR="001941AD" w:rsidRPr="001941AD">
        <w:rPr>
          <w:rFonts w:asciiTheme="majorBidi" w:hAnsiTheme="majorBidi" w:cstheme="majorBidi"/>
          <w:sz w:val="24"/>
          <w:szCs w:val="24"/>
        </w:rPr>
        <w:t xml:space="preserve"> </w:t>
      </w:r>
      <w:r w:rsidR="001941AD" w:rsidRPr="001941AD">
        <w:rPr>
          <w:rFonts w:asciiTheme="majorBidi" w:hAnsiTheme="majorBidi" w:cstheme="majorBidi"/>
          <w:color w:val="000000"/>
          <w:sz w:val="24"/>
          <w:szCs w:val="24"/>
        </w:rPr>
        <w:t>The Discovery of the Scrolls</w:t>
      </w:r>
    </w:p>
    <w:p w:rsidR="00674978" w:rsidRPr="001941AD" w:rsidRDefault="00475C6B" w:rsidP="00475C6B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On-line video f</w:t>
      </w:r>
      <w:r w:rsidR="00674978" w:rsidRPr="001941AD">
        <w:rPr>
          <w:rFonts w:asciiTheme="majorBidi" w:hAnsiTheme="majorBidi" w:cstheme="majorBidi"/>
          <w:sz w:val="24"/>
          <w:szCs w:val="24"/>
        </w:rPr>
        <w:t xml:space="preserve">ilm: a tour in kh. Qumran and the caves with Eyal Regev </w:t>
      </w:r>
    </w:p>
    <w:p w:rsidR="0024769D" w:rsidRPr="001941AD" w:rsidRDefault="00674978" w:rsidP="001941A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41AD">
        <w:rPr>
          <w:rFonts w:asciiTheme="majorBidi" w:hAnsiTheme="majorBidi" w:cstheme="majorBidi"/>
          <w:sz w:val="24"/>
          <w:szCs w:val="24"/>
        </w:rPr>
        <w:t>Article:</w:t>
      </w:r>
      <w:r w:rsidR="0024769D" w:rsidRPr="001941AD">
        <w:rPr>
          <w:rFonts w:asciiTheme="majorBidi" w:hAnsiTheme="majorBidi" w:cstheme="majorBidi"/>
          <w:sz w:val="24"/>
          <w:szCs w:val="24"/>
        </w:rPr>
        <w:t xml:space="preserve"> Regev, E. "The Archaeology of Sectarianism: Ritual, Resistance and Hierarchy in Kh. Qumran," </w:t>
      </w:r>
      <w:r w:rsidR="0024769D" w:rsidRPr="001941AD">
        <w:rPr>
          <w:rFonts w:asciiTheme="majorBidi" w:hAnsiTheme="majorBidi" w:cstheme="majorBidi"/>
          <w:i/>
          <w:sz w:val="24"/>
          <w:szCs w:val="24"/>
        </w:rPr>
        <w:t>Revue de Qumran</w:t>
      </w:r>
      <w:r w:rsidR="0024769D" w:rsidRPr="001941AD">
        <w:rPr>
          <w:rFonts w:asciiTheme="majorBidi" w:hAnsiTheme="majorBidi" w:cstheme="majorBidi"/>
          <w:sz w:val="24"/>
          <w:szCs w:val="24"/>
        </w:rPr>
        <w:t xml:space="preserve"> 24/94 (2009), pp. 175-214. </w:t>
      </w:r>
    </w:p>
    <w:p w:rsidR="00674978" w:rsidRPr="001941AD" w:rsidRDefault="00674978" w:rsidP="00674978">
      <w:pPr>
        <w:bidi w:val="0"/>
        <w:rPr>
          <w:rFonts w:asciiTheme="majorBidi" w:hAnsiTheme="majorBidi" w:cstheme="majorBidi"/>
          <w:sz w:val="24"/>
          <w:szCs w:val="24"/>
        </w:rPr>
      </w:pPr>
    </w:p>
    <w:p w:rsidR="001941AD" w:rsidRDefault="00674978" w:rsidP="001941AD">
      <w:pPr>
        <w:bidi w:val="0"/>
        <w:rPr>
          <w:rFonts w:asciiTheme="majorBidi" w:hAnsiTheme="majorBidi" w:cstheme="majorBidi"/>
          <w:sz w:val="24"/>
          <w:szCs w:val="24"/>
        </w:rPr>
      </w:pPr>
      <w:r w:rsidRPr="001941AD">
        <w:rPr>
          <w:rFonts w:asciiTheme="majorBidi" w:hAnsiTheme="majorBidi" w:cstheme="majorBidi"/>
          <w:sz w:val="24"/>
          <w:szCs w:val="24"/>
        </w:rPr>
        <w:t>Unit 2:</w:t>
      </w:r>
      <w:r w:rsidR="001941AD" w:rsidRPr="001941AD">
        <w:rPr>
          <w:rFonts w:asciiTheme="majorBidi" w:hAnsiTheme="majorBidi" w:cstheme="majorBidi"/>
          <w:sz w:val="24"/>
          <w:szCs w:val="24"/>
        </w:rPr>
        <w:t xml:space="preserve"> </w:t>
      </w:r>
      <w:r w:rsidR="001941AD" w:rsidRPr="001941AD">
        <w:rPr>
          <w:rFonts w:asciiTheme="majorBidi" w:hAnsiTheme="majorBidi" w:cstheme="majorBidi"/>
          <w:color w:val="000000"/>
          <w:sz w:val="24"/>
          <w:szCs w:val="24"/>
        </w:rPr>
        <w:t>The History of the Qumran Sect and the Historical Details in the Scrolls</w:t>
      </w:r>
      <w:r w:rsidR="001941AD" w:rsidRPr="001941AD">
        <w:rPr>
          <w:rFonts w:asciiTheme="majorBidi" w:hAnsiTheme="majorBidi" w:cstheme="majorBidi"/>
          <w:color w:val="000000"/>
          <w:sz w:val="24"/>
          <w:szCs w:val="24"/>
        </w:rPr>
        <w:br w:type="textWrapping" w:clear="all"/>
      </w:r>
    </w:p>
    <w:p w:rsidR="00674978" w:rsidRPr="001941AD" w:rsidRDefault="00674978" w:rsidP="001941AD">
      <w:pPr>
        <w:bidi w:val="0"/>
        <w:rPr>
          <w:rFonts w:asciiTheme="majorBidi" w:hAnsiTheme="majorBidi" w:cstheme="majorBidi"/>
          <w:sz w:val="24"/>
          <w:szCs w:val="24"/>
        </w:rPr>
      </w:pPr>
      <w:r w:rsidRPr="001941AD">
        <w:rPr>
          <w:rFonts w:asciiTheme="majorBidi" w:hAnsiTheme="majorBidi" w:cstheme="majorBidi"/>
          <w:sz w:val="24"/>
          <w:szCs w:val="24"/>
        </w:rPr>
        <w:t>Article:</w:t>
      </w:r>
      <w:r w:rsidR="0024769D" w:rsidRPr="001941AD">
        <w:rPr>
          <w:rFonts w:asciiTheme="majorBidi" w:hAnsiTheme="majorBidi" w:cstheme="majorBidi"/>
          <w:sz w:val="24"/>
          <w:szCs w:val="24"/>
        </w:rPr>
        <w:t xml:space="preserve"> Regev, E. "Abominated Temple and A Holy Community: The Formation of the Concepts of</w:t>
      </w:r>
      <w:r w:rsidR="0024769D" w:rsidRPr="001941A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4769D" w:rsidRPr="001941AD">
        <w:rPr>
          <w:rFonts w:asciiTheme="majorBidi" w:hAnsiTheme="majorBidi" w:cstheme="majorBidi"/>
          <w:sz w:val="24"/>
          <w:szCs w:val="24"/>
        </w:rPr>
        <w:t>Purity and Impurity in Qumran",</w:t>
      </w:r>
      <w:r w:rsidR="0024769D" w:rsidRPr="001941AD">
        <w:rPr>
          <w:rFonts w:asciiTheme="majorBidi" w:hAnsiTheme="majorBidi" w:cstheme="majorBidi"/>
          <w:i/>
          <w:iCs/>
          <w:sz w:val="24"/>
          <w:szCs w:val="24"/>
        </w:rPr>
        <w:t xml:space="preserve"> Dead Sea Discoveries </w:t>
      </w:r>
      <w:r w:rsidR="0024769D" w:rsidRPr="001941AD">
        <w:rPr>
          <w:rFonts w:asciiTheme="majorBidi" w:hAnsiTheme="majorBidi" w:cstheme="majorBidi"/>
          <w:sz w:val="24"/>
          <w:szCs w:val="24"/>
        </w:rPr>
        <w:t>10.2 (2003), pp. 243-278.</w:t>
      </w:r>
      <w:r w:rsidRPr="001941AD">
        <w:rPr>
          <w:rFonts w:asciiTheme="majorBidi" w:hAnsiTheme="majorBidi" w:cstheme="majorBidi"/>
          <w:sz w:val="24"/>
          <w:szCs w:val="24"/>
        </w:rPr>
        <w:t xml:space="preserve"> </w:t>
      </w:r>
    </w:p>
    <w:p w:rsidR="00674978" w:rsidRPr="001941AD" w:rsidRDefault="00674978" w:rsidP="00674978">
      <w:pPr>
        <w:bidi w:val="0"/>
        <w:rPr>
          <w:rFonts w:asciiTheme="majorBidi" w:hAnsiTheme="majorBidi" w:cstheme="majorBidi"/>
          <w:sz w:val="24"/>
          <w:szCs w:val="24"/>
        </w:rPr>
      </w:pPr>
    </w:p>
    <w:p w:rsidR="00674978" w:rsidRPr="001941AD" w:rsidRDefault="00674978" w:rsidP="00674978">
      <w:pPr>
        <w:bidi w:val="0"/>
        <w:rPr>
          <w:rFonts w:asciiTheme="majorBidi" w:hAnsiTheme="majorBidi" w:cstheme="majorBidi"/>
          <w:sz w:val="24"/>
          <w:szCs w:val="24"/>
        </w:rPr>
      </w:pPr>
      <w:r w:rsidRPr="001941AD">
        <w:rPr>
          <w:rFonts w:asciiTheme="majorBidi" w:hAnsiTheme="majorBidi" w:cstheme="majorBidi"/>
          <w:sz w:val="24"/>
          <w:szCs w:val="24"/>
        </w:rPr>
        <w:t>Unit 3:</w:t>
      </w:r>
      <w:r w:rsidR="001941AD" w:rsidRPr="001941AD">
        <w:rPr>
          <w:rFonts w:asciiTheme="majorBidi" w:hAnsiTheme="majorBidi" w:cstheme="majorBidi"/>
          <w:sz w:val="24"/>
          <w:szCs w:val="24"/>
        </w:rPr>
        <w:t xml:space="preserve"> </w:t>
      </w:r>
      <w:r w:rsidR="001941AD" w:rsidRPr="001941AD">
        <w:rPr>
          <w:rFonts w:asciiTheme="majorBidi" w:hAnsiTheme="majorBidi" w:cstheme="majorBidi"/>
          <w:color w:val="000000"/>
          <w:sz w:val="24"/>
          <w:szCs w:val="24"/>
        </w:rPr>
        <w:t>The Bible at Qumran</w:t>
      </w:r>
      <w:r w:rsidR="001941AD" w:rsidRPr="001941A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</w:p>
    <w:p w:rsidR="00674978" w:rsidRDefault="00674978" w:rsidP="00674978">
      <w:pPr>
        <w:bidi w:val="0"/>
        <w:rPr>
          <w:rFonts w:asciiTheme="majorBidi" w:hAnsiTheme="majorBidi" w:cstheme="majorBidi"/>
          <w:sz w:val="24"/>
          <w:szCs w:val="24"/>
        </w:rPr>
      </w:pPr>
    </w:p>
    <w:p w:rsidR="00FA6E8B" w:rsidRPr="001941AD" w:rsidRDefault="00FA6E8B" w:rsidP="00FA6E8B">
      <w:pPr>
        <w:bidi w:val="0"/>
        <w:rPr>
          <w:rFonts w:asciiTheme="majorBidi" w:hAnsiTheme="majorBidi" w:cstheme="majorBidi"/>
          <w:sz w:val="24"/>
          <w:szCs w:val="24"/>
        </w:rPr>
      </w:pPr>
    </w:p>
    <w:p w:rsidR="00FA6E8B" w:rsidRDefault="00674978" w:rsidP="00FA6E8B">
      <w:pPr>
        <w:bidi w:val="0"/>
        <w:rPr>
          <w:rFonts w:asciiTheme="majorBidi" w:hAnsiTheme="majorBidi" w:cstheme="majorBidi"/>
          <w:sz w:val="24"/>
          <w:szCs w:val="24"/>
        </w:rPr>
      </w:pPr>
      <w:r w:rsidRPr="001941AD">
        <w:rPr>
          <w:rFonts w:asciiTheme="majorBidi" w:hAnsiTheme="majorBidi" w:cstheme="majorBidi"/>
          <w:sz w:val="24"/>
          <w:szCs w:val="24"/>
        </w:rPr>
        <w:t>Unit 4:</w:t>
      </w:r>
      <w:r w:rsidR="001941AD" w:rsidRPr="001941AD">
        <w:rPr>
          <w:rFonts w:asciiTheme="majorBidi" w:hAnsiTheme="majorBidi" w:cstheme="majorBidi"/>
          <w:sz w:val="24"/>
          <w:szCs w:val="24"/>
        </w:rPr>
        <w:t xml:space="preserve"> </w:t>
      </w:r>
      <w:r w:rsidR="001941AD" w:rsidRPr="001941AD">
        <w:rPr>
          <w:rFonts w:asciiTheme="majorBidi" w:hAnsiTheme="majorBidi" w:cstheme="majorBidi"/>
          <w:color w:val="000000"/>
          <w:sz w:val="24"/>
          <w:szCs w:val="24"/>
        </w:rPr>
        <w:t>The Apocryphal and Pseudepigraphal Literature Discovered at Qumran</w:t>
      </w:r>
      <w:r w:rsidR="001941AD" w:rsidRPr="001941AD">
        <w:rPr>
          <w:rFonts w:asciiTheme="majorBidi" w:hAnsiTheme="majorBidi" w:cstheme="majorBidi"/>
          <w:color w:val="000000"/>
          <w:sz w:val="24"/>
          <w:szCs w:val="24"/>
        </w:rPr>
        <w:br w:type="textWrapping" w:clear="all"/>
      </w:r>
    </w:p>
    <w:p w:rsidR="004A6B6C" w:rsidRPr="004A6B6C" w:rsidRDefault="00E1224D" w:rsidP="004A6B6C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eastAsiaTheme="minorHAnsi" w:hAnsiTheme="majorBidi" w:cstheme="majorBidi"/>
          <w:b w:val="0"/>
          <w:bCs w:val="0"/>
          <w:color w:val="000000"/>
          <w:kern w:val="0"/>
          <w:sz w:val="24"/>
          <w:szCs w:val="24"/>
        </w:rPr>
      </w:pPr>
      <w:r w:rsidRPr="004A6B6C">
        <w:rPr>
          <w:rFonts w:asciiTheme="majorBidi" w:eastAsiaTheme="minorHAnsi" w:hAnsiTheme="majorBidi" w:cstheme="majorBidi"/>
          <w:b w:val="0"/>
          <w:bCs w:val="0"/>
          <w:color w:val="000000"/>
          <w:kern w:val="0"/>
          <w:sz w:val="24"/>
          <w:szCs w:val="24"/>
        </w:rPr>
        <w:t>Article: Najman, H. "</w:t>
      </w:r>
      <w:r w:rsidR="004A6B6C" w:rsidRPr="004A6B6C">
        <w:rPr>
          <w:rFonts w:asciiTheme="majorBidi" w:eastAsiaTheme="minorHAnsi" w:hAnsiTheme="majorBidi" w:cstheme="majorBidi"/>
          <w:b w:val="0"/>
          <w:bCs w:val="0"/>
          <w:color w:val="000000"/>
          <w:kern w:val="0"/>
          <w:sz w:val="24"/>
          <w:szCs w:val="24"/>
        </w:rPr>
        <w:t xml:space="preserve">Reconsidering Jubilees: </w:t>
      </w:r>
      <w:r w:rsidRPr="004A6B6C">
        <w:rPr>
          <w:rFonts w:asciiTheme="majorBidi" w:eastAsiaTheme="minorHAnsi" w:hAnsiTheme="majorBidi" w:cstheme="majorBidi"/>
          <w:b w:val="0"/>
          <w:bCs w:val="0"/>
          <w:color w:val="000000"/>
          <w:kern w:val="0"/>
          <w:sz w:val="24"/>
          <w:szCs w:val="24"/>
        </w:rPr>
        <w:t xml:space="preserve">Prophecy and Exemplarity," in </w:t>
      </w:r>
      <w:r w:rsidR="004A6B6C" w:rsidRPr="004A6B6C">
        <w:rPr>
          <w:rFonts w:asciiTheme="majorBidi" w:eastAsiaTheme="minorHAnsi" w:hAnsiTheme="majorBidi" w:cstheme="majorBidi"/>
          <w:b w:val="0"/>
          <w:bCs w:val="0"/>
          <w:i/>
          <w:iCs/>
          <w:color w:val="000000"/>
          <w:kern w:val="0"/>
          <w:sz w:val="24"/>
          <w:szCs w:val="24"/>
        </w:rPr>
        <w:t>Past Renewals: Interpretative Authority, Renewed Revelation, and the Quest for Perfection in Jewish Antiquity</w:t>
      </w:r>
      <w:r w:rsidR="004A6B6C" w:rsidRPr="004A6B6C">
        <w:rPr>
          <w:rFonts w:asciiTheme="majorBidi" w:eastAsiaTheme="minorHAnsi" w:hAnsiTheme="majorBidi" w:cstheme="majorBidi"/>
          <w:b w:val="0"/>
          <w:bCs w:val="0"/>
          <w:color w:val="000000"/>
          <w:kern w:val="0"/>
          <w:sz w:val="24"/>
          <w:szCs w:val="24"/>
        </w:rPr>
        <w:t>, Leiden 2010, pp. 189-205.</w:t>
      </w:r>
    </w:p>
    <w:p w:rsidR="00E1224D" w:rsidRPr="004A6B6C" w:rsidRDefault="00E1224D" w:rsidP="004A6B6C">
      <w:pPr>
        <w:bidi w:val="0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674978" w:rsidRPr="001941AD" w:rsidRDefault="00674978" w:rsidP="00674978">
      <w:pPr>
        <w:bidi w:val="0"/>
        <w:rPr>
          <w:rFonts w:asciiTheme="majorBidi" w:hAnsiTheme="majorBidi" w:cstheme="majorBidi"/>
          <w:sz w:val="24"/>
          <w:szCs w:val="24"/>
        </w:rPr>
      </w:pPr>
    </w:p>
    <w:p w:rsidR="001941AD" w:rsidRDefault="00674978" w:rsidP="001941AD">
      <w:pPr>
        <w:bidi w:val="0"/>
        <w:rPr>
          <w:rFonts w:asciiTheme="majorBidi" w:hAnsiTheme="majorBidi" w:cstheme="majorBidi"/>
          <w:sz w:val="24"/>
          <w:szCs w:val="24"/>
        </w:rPr>
      </w:pPr>
      <w:r w:rsidRPr="001941AD">
        <w:rPr>
          <w:rFonts w:asciiTheme="majorBidi" w:hAnsiTheme="majorBidi" w:cstheme="majorBidi"/>
          <w:sz w:val="24"/>
          <w:szCs w:val="24"/>
        </w:rPr>
        <w:t>Unit 5:</w:t>
      </w:r>
      <w:r w:rsidR="001941AD" w:rsidRPr="001941AD">
        <w:rPr>
          <w:rFonts w:asciiTheme="majorBidi" w:hAnsiTheme="majorBidi" w:cstheme="majorBidi"/>
          <w:sz w:val="24"/>
          <w:szCs w:val="24"/>
        </w:rPr>
        <w:t xml:space="preserve"> </w:t>
      </w:r>
      <w:r w:rsidR="001941AD" w:rsidRPr="001941AD">
        <w:rPr>
          <w:rFonts w:asciiTheme="majorBidi" w:hAnsiTheme="majorBidi" w:cstheme="majorBidi"/>
          <w:color w:val="000000"/>
          <w:sz w:val="24"/>
          <w:szCs w:val="24"/>
        </w:rPr>
        <w:t>The Apocryphal Psalms Discovered at Qumran</w:t>
      </w:r>
      <w:r w:rsidR="001941AD" w:rsidRPr="001941AD">
        <w:rPr>
          <w:rFonts w:asciiTheme="majorBidi" w:hAnsiTheme="majorBidi" w:cstheme="majorBidi"/>
          <w:color w:val="000000"/>
          <w:sz w:val="24"/>
          <w:szCs w:val="24"/>
        </w:rPr>
        <w:br w:type="textWrapping" w:clear="all"/>
      </w:r>
    </w:p>
    <w:p w:rsidR="00674978" w:rsidRPr="001941AD" w:rsidRDefault="00674978" w:rsidP="001941AD">
      <w:pPr>
        <w:bidi w:val="0"/>
        <w:rPr>
          <w:rFonts w:asciiTheme="majorBidi" w:hAnsiTheme="majorBidi" w:cstheme="majorBidi"/>
          <w:sz w:val="24"/>
          <w:szCs w:val="24"/>
        </w:rPr>
      </w:pPr>
      <w:r w:rsidRPr="001941AD">
        <w:rPr>
          <w:rFonts w:asciiTheme="majorBidi" w:hAnsiTheme="majorBidi" w:cstheme="majorBidi"/>
          <w:sz w:val="24"/>
          <w:szCs w:val="24"/>
        </w:rPr>
        <w:t xml:space="preserve">Article: </w:t>
      </w:r>
      <w:r w:rsidR="0024769D" w:rsidRPr="001941AD">
        <w:rPr>
          <w:rFonts w:asciiTheme="majorBidi" w:hAnsiTheme="majorBidi" w:cstheme="majorBidi"/>
          <w:sz w:val="24"/>
          <w:szCs w:val="24"/>
        </w:rPr>
        <w:t xml:space="preserve">Regev, E. "Sin, Atonement and Israelite Identity in the Words of the Luminaries in Relation to 1 Enoch's Animal Apocalypse," </w:t>
      </w:r>
      <w:r w:rsidR="0024769D" w:rsidRPr="001941AD">
        <w:rPr>
          <w:rFonts w:asciiTheme="majorBidi" w:hAnsiTheme="majorBidi" w:cstheme="majorBidi"/>
          <w:i/>
          <w:iCs/>
          <w:sz w:val="24"/>
          <w:szCs w:val="24"/>
        </w:rPr>
        <w:t>H</w:t>
      </w:r>
      <w:r w:rsidR="00FA6E8B">
        <w:rPr>
          <w:rFonts w:asciiTheme="majorBidi" w:hAnsiTheme="majorBidi" w:cstheme="majorBidi"/>
          <w:i/>
          <w:iCs/>
          <w:sz w:val="24"/>
          <w:szCs w:val="24"/>
        </w:rPr>
        <w:t xml:space="preserve">ebrew </w:t>
      </w:r>
      <w:r w:rsidR="0024769D" w:rsidRPr="001941AD">
        <w:rPr>
          <w:rFonts w:asciiTheme="majorBidi" w:hAnsiTheme="majorBidi" w:cstheme="majorBidi"/>
          <w:i/>
          <w:iCs/>
          <w:sz w:val="24"/>
          <w:szCs w:val="24"/>
        </w:rPr>
        <w:t>U</w:t>
      </w:r>
      <w:r w:rsidR="00FA6E8B">
        <w:rPr>
          <w:rFonts w:asciiTheme="majorBidi" w:hAnsiTheme="majorBidi" w:cstheme="majorBidi"/>
          <w:i/>
          <w:iCs/>
          <w:sz w:val="24"/>
          <w:szCs w:val="24"/>
        </w:rPr>
        <w:t xml:space="preserve">nion </w:t>
      </w:r>
      <w:r w:rsidR="0024769D" w:rsidRPr="001941AD">
        <w:rPr>
          <w:rFonts w:asciiTheme="majorBidi" w:hAnsiTheme="majorBidi" w:cstheme="majorBidi"/>
          <w:i/>
          <w:iCs/>
          <w:sz w:val="24"/>
          <w:szCs w:val="24"/>
        </w:rPr>
        <w:t>C</w:t>
      </w:r>
      <w:r w:rsidR="00FA6E8B">
        <w:rPr>
          <w:rFonts w:asciiTheme="majorBidi" w:hAnsiTheme="majorBidi" w:cstheme="majorBidi"/>
          <w:i/>
          <w:iCs/>
          <w:sz w:val="24"/>
          <w:szCs w:val="24"/>
        </w:rPr>
        <w:t xml:space="preserve">ollege </w:t>
      </w:r>
      <w:r w:rsidR="0024769D" w:rsidRPr="001941AD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FA6E8B">
        <w:rPr>
          <w:rFonts w:asciiTheme="majorBidi" w:hAnsiTheme="majorBidi" w:cstheme="majorBidi"/>
          <w:i/>
          <w:iCs/>
          <w:sz w:val="24"/>
          <w:szCs w:val="24"/>
        </w:rPr>
        <w:t>nnual</w:t>
      </w:r>
      <w:r w:rsidR="0024769D" w:rsidRPr="001941AD">
        <w:rPr>
          <w:rFonts w:asciiTheme="majorBidi" w:hAnsiTheme="majorBidi" w:cstheme="majorBidi"/>
          <w:sz w:val="24"/>
          <w:szCs w:val="24"/>
        </w:rPr>
        <w:t xml:space="preserve"> 84-85 (2013-14), pp. 1-24</w:t>
      </w:r>
      <w:r w:rsidR="007523EA">
        <w:rPr>
          <w:rFonts w:asciiTheme="majorBidi" w:hAnsiTheme="majorBidi" w:cstheme="majorBidi"/>
          <w:sz w:val="24"/>
          <w:szCs w:val="24"/>
        </w:rPr>
        <w:t>.</w:t>
      </w:r>
    </w:p>
    <w:p w:rsidR="00674978" w:rsidRPr="001941AD" w:rsidRDefault="00674978" w:rsidP="00674978">
      <w:pPr>
        <w:bidi w:val="0"/>
        <w:rPr>
          <w:rFonts w:asciiTheme="majorBidi" w:hAnsiTheme="majorBidi" w:cstheme="majorBidi"/>
          <w:sz w:val="24"/>
          <w:szCs w:val="24"/>
        </w:rPr>
      </w:pPr>
    </w:p>
    <w:p w:rsidR="00674978" w:rsidRPr="001941AD" w:rsidRDefault="00674978" w:rsidP="00674978">
      <w:pPr>
        <w:bidi w:val="0"/>
        <w:rPr>
          <w:rFonts w:asciiTheme="majorBidi" w:hAnsiTheme="majorBidi" w:cstheme="majorBidi"/>
          <w:sz w:val="24"/>
          <w:szCs w:val="24"/>
        </w:rPr>
      </w:pPr>
      <w:r w:rsidRPr="001941AD">
        <w:rPr>
          <w:rFonts w:asciiTheme="majorBidi" w:hAnsiTheme="majorBidi" w:cstheme="majorBidi"/>
          <w:sz w:val="24"/>
          <w:szCs w:val="24"/>
        </w:rPr>
        <w:t>Unit 6:</w:t>
      </w:r>
      <w:r w:rsidR="001941AD" w:rsidRPr="001941AD">
        <w:rPr>
          <w:rFonts w:asciiTheme="majorBidi" w:hAnsiTheme="majorBidi" w:cstheme="majorBidi"/>
          <w:sz w:val="24"/>
          <w:szCs w:val="24"/>
        </w:rPr>
        <w:t xml:space="preserve"> </w:t>
      </w:r>
      <w:r w:rsidR="001941AD" w:rsidRPr="001941AD">
        <w:rPr>
          <w:rFonts w:asciiTheme="majorBidi" w:hAnsiTheme="majorBidi" w:cstheme="majorBidi"/>
          <w:color w:val="000000"/>
          <w:sz w:val="24"/>
          <w:szCs w:val="24"/>
        </w:rPr>
        <w:t>The</w:t>
      </w:r>
      <w:r w:rsidR="001941AD" w:rsidRPr="001941A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="001941AD" w:rsidRPr="001941AD">
        <w:rPr>
          <w:rFonts w:asciiTheme="majorBidi" w:hAnsiTheme="majorBidi" w:cstheme="majorBidi"/>
          <w:i/>
          <w:iCs/>
          <w:color w:val="000000"/>
          <w:sz w:val="24"/>
          <w:szCs w:val="24"/>
        </w:rPr>
        <w:t>Halakhah</w:t>
      </w:r>
      <w:r w:rsidR="001941AD" w:rsidRPr="001941AD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="001941AD" w:rsidRPr="001941AD">
        <w:rPr>
          <w:rFonts w:asciiTheme="majorBidi" w:hAnsiTheme="majorBidi" w:cstheme="majorBidi"/>
          <w:color w:val="000000"/>
          <w:sz w:val="24"/>
          <w:szCs w:val="24"/>
        </w:rPr>
        <w:t>in the Qumran Scrolls</w:t>
      </w:r>
    </w:p>
    <w:p w:rsidR="0024769D" w:rsidRPr="001941AD" w:rsidRDefault="00674978" w:rsidP="0024769D">
      <w:pPr>
        <w:bidi w:val="0"/>
        <w:rPr>
          <w:rFonts w:asciiTheme="majorBidi" w:hAnsiTheme="majorBidi" w:cstheme="majorBidi"/>
          <w:sz w:val="24"/>
          <w:szCs w:val="24"/>
        </w:rPr>
      </w:pPr>
      <w:r w:rsidRPr="001941AD">
        <w:rPr>
          <w:rFonts w:asciiTheme="majorBidi" w:hAnsiTheme="majorBidi" w:cstheme="majorBidi"/>
          <w:sz w:val="24"/>
          <w:szCs w:val="24"/>
        </w:rPr>
        <w:t xml:space="preserve">Article: </w:t>
      </w:r>
      <w:r w:rsidR="0024769D" w:rsidRPr="001941AD">
        <w:rPr>
          <w:rFonts w:asciiTheme="majorBidi" w:hAnsiTheme="majorBidi" w:cstheme="majorBidi"/>
          <w:sz w:val="24"/>
          <w:szCs w:val="24"/>
        </w:rPr>
        <w:t xml:space="preserve">Regev, E. "Chercher les femmes: Were the </w:t>
      </w:r>
      <w:r w:rsidR="0024769D" w:rsidRPr="001941AD">
        <w:rPr>
          <w:rFonts w:asciiTheme="majorBidi" w:hAnsiTheme="majorBidi" w:cstheme="majorBidi"/>
          <w:i/>
          <w:sz w:val="24"/>
          <w:szCs w:val="24"/>
        </w:rPr>
        <w:t>yahad</w:t>
      </w:r>
      <w:r w:rsidR="0024769D" w:rsidRPr="001941AD">
        <w:rPr>
          <w:rFonts w:asciiTheme="majorBidi" w:hAnsiTheme="majorBidi" w:cstheme="majorBidi"/>
          <w:sz w:val="24"/>
          <w:szCs w:val="24"/>
        </w:rPr>
        <w:t xml:space="preserve"> Celibates?" </w:t>
      </w:r>
      <w:r w:rsidR="0024769D" w:rsidRPr="001941AD">
        <w:rPr>
          <w:rFonts w:asciiTheme="majorBidi" w:hAnsiTheme="majorBidi" w:cstheme="majorBidi"/>
          <w:i/>
          <w:iCs/>
          <w:sz w:val="24"/>
          <w:szCs w:val="24"/>
        </w:rPr>
        <w:t>Dead Sea Discoveries</w:t>
      </w:r>
      <w:r w:rsidR="00FA6E8B">
        <w:rPr>
          <w:rFonts w:asciiTheme="majorBidi" w:hAnsiTheme="majorBidi" w:cstheme="majorBidi"/>
          <w:sz w:val="24"/>
          <w:szCs w:val="24"/>
        </w:rPr>
        <w:t xml:space="preserve"> 15.2</w:t>
      </w:r>
      <w:r w:rsidR="0024769D" w:rsidRPr="001941AD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24769D" w:rsidRPr="001941AD">
        <w:rPr>
          <w:rFonts w:asciiTheme="majorBidi" w:hAnsiTheme="majorBidi" w:cstheme="majorBidi"/>
          <w:sz w:val="24"/>
          <w:szCs w:val="24"/>
        </w:rPr>
        <w:t>(2008), pp. 253-284.</w:t>
      </w:r>
    </w:p>
    <w:p w:rsidR="0024769D" w:rsidRPr="001941AD" w:rsidRDefault="0024769D" w:rsidP="0024769D">
      <w:pPr>
        <w:bidi w:val="0"/>
        <w:rPr>
          <w:rFonts w:asciiTheme="majorBidi" w:hAnsiTheme="majorBidi" w:cstheme="majorBidi"/>
          <w:sz w:val="24"/>
          <w:szCs w:val="24"/>
        </w:rPr>
      </w:pPr>
    </w:p>
    <w:p w:rsidR="00674978" w:rsidRPr="001941AD" w:rsidRDefault="00674978" w:rsidP="00674978">
      <w:pPr>
        <w:bidi w:val="0"/>
        <w:rPr>
          <w:rFonts w:asciiTheme="majorBidi" w:hAnsiTheme="majorBidi" w:cstheme="majorBidi"/>
          <w:sz w:val="24"/>
          <w:szCs w:val="24"/>
        </w:rPr>
      </w:pPr>
    </w:p>
    <w:p w:rsidR="00674978" w:rsidRPr="001941AD" w:rsidRDefault="00674978" w:rsidP="00674978">
      <w:pPr>
        <w:bidi w:val="0"/>
        <w:rPr>
          <w:rFonts w:asciiTheme="majorBidi" w:hAnsiTheme="majorBidi" w:cstheme="majorBidi"/>
          <w:sz w:val="24"/>
          <w:szCs w:val="24"/>
        </w:rPr>
      </w:pPr>
      <w:r w:rsidRPr="001941AD">
        <w:rPr>
          <w:rFonts w:asciiTheme="majorBidi" w:hAnsiTheme="majorBidi" w:cstheme="majorBidi"/>
          <w:sz w:val="24"/>
          <w:szCs w:val="24"/>
        </w:rPr>
        <w:t>Unit 7:</w:t>
      </w:r>
      <w:r w:rsidR="001941AD" w:rsidRPr="001941AD">
        <w:rPr>
          <w:rFonts w:asciiTheme="majorBidi" w:hAnsiTheme="majorBidi" w:cstheme="majorBidi"/>
          <w:sz w:val="24"/>
          <w:szCs w:val="24"/>
        </w:rPr>
        <w:t xml:space="preserve"> </w:t>
      </w:r>
      <w:r w:rsidR="001941AD" w:rsidRPr="001941AD">
        <w:rPr>
          <w:rFonts w:asciiTheme="majorBidi" w:hAnsiTheme="majorBidi" w:cstheme="majorBidi"/>
          <w:color w:val="000000"/>
          <w:sz w:val="24"/>
          <w:szCs w:val="24"/>
        </w:rPr>
        <w:t>The Contribution of the Qumran Inhabitants to Judaism and Christianity</w:t>
      </w:r>
      <w:r w:rsidR="001941AD" w:rsidRPr="001941AD">
        <w:rPr>
          <w:rFonts w:asciiTheme="majorBidi" w:hAnsiTheme="majorBidi" w:cstheme="majorBidi"/>
          <w:color w:val="000000"/>
          <w:sz w:val="24"/>
          <w:szCs w:val="24"/>
        </w:rPr>
        <w:br w:type="textWrapping" w:clear="all"/>
      </w:r>
    </w:p>
    <w:p w:rsidR="0024769D" w:rsidRPr="001941AD" w:rsidRDefault="00674978" w:rsidP="0024769D">
      <w:pPr>
        <w:pStyle w:val="a8"/>
        <w:jc w:val="both"/>
        <w:rPr>
          <w:rFonts w:asciiTheme="majorBidi" w:hAnsiTheme="majorBidi" w:cstheme="majorBidi"/>
          <w:sz w:val="24"/>
          <w:szCs w:val="24"/>
          <w:lang w:eastAsia="en-US"/>
        </w:rPr>
      </w:pPr>
      <w:r w:rsidRPr="001941AD">
        <w:rPr>
          <w:rFonts w:asciiTheme="majorBidi" w:hAnsiTheme="majorBidi" w:cstheme="majorBidi"/>
          <w:sz w:val="24"/>
          <w:szCs w:val="24"/>
        </w:rPr>
        <w:lastRenderedPageBreak/>
        <w:t>Article</w:t>
      </w:r>
      <w:r w:rsidR="00015D86">
        <w:rPr>
          <w:rFonts w:asciiTheme="majorBidi" w:hAnsiTheme="majorBidi" w:cstheme="majorBidi"/>
          <w:sz w:val="24"/>
          <w:szCs w:val="24"/>
        </w:rPr>
        <w:t>s</w:t>
      </w:r>
      <w:r w:rsidRPr="001941AD">
        <w:rPr>
          <w:rFonts w:asciiTheme="majorBidi" w:hAnsiTheme="majorBidi" w:cstheme="majorBidi"/>
          <w:sz w:val="24"/>
          <w:szCs w:val="24"/>
        </w:rPr>
        <w:t>:</w:t>
      </w:r>
      <w:r w:rsidR="00015D86">
        <w:rPr>
          <w:rFonts w:asciiTheme="majorBidi" w:hAnsiTheme="majorBidi" w:cstheme="majorBidi"/>
          <w:sz w:val="24"/>
          <w:szCs w:val="24"/>
        </w:rPr>
        <w:t xml:space="preserve"> Regev, E.</w:t>
      </w:r>
      <w:r w:rsidRPr="001941AD">
        <w:rPr>
          <w:rFonts w:asciiTheme="majorBidi" w:hAnsiTheme="majorBidi" w:cstheme="majorBidi"/>
          <w:sz w:val="24"/>
          <w:szCs w:val="24"/>
        </w:rPr>
        <w:t xml:space="preserve"> </w:t>
      </w:r>
      <w:r w:rsidR="0024769D" w:rsidRPr="001941AD">
        <w:rPr>
          <w:rFonts w:asciiTheme="majorBidi" w:hAnsiTheme="majorBidi" w:cstheme="majorBidi"/>
          <w:sz w:val="24"/>
          <w:szCs w:val="24"/>
        </w:rPr>
        <w:t xml:space="preserve">“Temple and Righteousness in Qumran and Early Christianity: Tracing the Social Differences between the Two Movements”, in Daniel R. Schwartz and Ruth A. Clements (eds.), </w:t>
      </w:r>
      <w:r w:rsidR="0024769D" w:rsidRPr="001941AD">
        <w:rPr>
          <w:rFonts w:asciiTheme="majorBidi" w:hAnsiTheme="majorBidi" w:cstheme="majorBidi"/>
          <w:i/>
          <w:sz w:val="24"/>
          <w:szCs w:val="24"/>
        </w:rPr>
        <w:t>Text, Thought, and Practice in Qumran and Early Christianity. Proceedings of the Ninth International Symposium of the Orion Center for the Study of the Dead Sea Scrolls and Associated Literature, January 11-13, 2004</w:t>
      </w:r>
      <w:r w:rsidR="0024769D" w:rsidRPr="001941AD">
        <w:rPr>
          <w:rFonts w:asciiTheme="majorBidi" w:hAnsiTheme="majorBidi" w:cstheme="majorBidi"/>
          <w:sz w:val="24"/>
          <w:szCs w:val="24"/>
        </w:rPr>
        <w:t>. Studies on the Texts of the Desert of Judah. (Leiden: Brill 200</w:t>
      </w:r>
      <w:r w:rsidR="0024769D" w:rsidRPr="001941AD">
        <w:rPr>
          <w:rFonts w:asciiTheme="majorBidi" w:hAnsiTheme="majorBidi" w:cstheme="majorBidi"/>
          <w:sz w:val="24"/>
          <w:szCs w:val="24"/>
          <w:rtl/>
        </w:rPr>
        <w:t>9</w:t>
      </w:r>
      <w:r w:rsidR="0024769D" w:rsidRPr="001941AD">
        <w:rPr>
          <w:rFonts w:asciiTheme="majorBidi" w:hAnsiTheme="majorBidi" w:cstheme="majorBidi"/>
          <w:sz w:val="24"/>
          <w:szCs w:val="24"/>
        </w:rPr>
        <w:t>), pp. 87-112.</w:t>
      </w:r>
    </w:p>
    <w:p w:rsidR="00272344" w:rsidRDefault="00272344" w:rsidP="008D2E42">
      <w:pPr>
        <w:bidi w:val="0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015D86" w:rsidRDefault="00015D86" w:rsidP="00272344">
      <w:pPr>
        <w:bidi w:val="0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Schif</w:t>
      </w:r>
      <w:r w:rsidR="008D2E42">
        <w:rPr>
          <w:rFonts w:asciiTheme="majorBidi" w:hAnsiTheme="majorBidi" w:cstheme="majorBidi"/>
          <w:sz w:val="24"/>
          <w:szCs w:val="24"/>
        </w:rPr>
        <w:t xml:space="preserve">fman, L.H. "The Dead Sea Scrolls and the History of Judaism," </w:t>
      </w:r>
      <w:r w:rsidR="008D2E42" w:rsidRPr="008D2E42">
        <w:rPr>
          <w:rFonts w:asciiTheme="majorBidi" w:hAnsiTheme="majorBidi" w:cstheme="majorBidi"/>
          <w:i/>
          <w:iCs/>
          <w:sz w:val="24"/>
          <w:szCs w:val="24"/>
        </w:rPr>
        <w:t xml:space="preserve">Near Eastern Archaeology </w:t>
      </w:r>
      <w:r w:rsidR="008D2E42">
        <w:rPr>
          <w:rFonts w:asciiTheme="majorBidi" w:hAnsiTheme="majorBidi" w:cstheme="majorBidi"/>
          <w:sz w:val="24"/>
          <w:szCs w:val="24"/>
        </w:rPr>
        <w:t>63.3 (2000): 155-159.</w:t>
      </w:r>
    </w:p>
    <w:p w:rsidR="00272344" w:rsidRDefault="00272344" w:rsidP="00272344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BD627E" w:rsidRPr="00272344" w:rsidRDefault="00BD627E" w:rsidP="00272344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Stuck</w:t>
      </w:r>
      <w:r w:rsidR="00272344">
        <w:rPr>
          <w:rFonts w:asciiTheme="majorBidi" w:hAnsiTheme="majorBidi" w:cstheme="majorBidi"/>
          <w:sz w:val="24"/>
          <w:szCs w:val="24"/>
        </w:rPr>
        <w:t>enbruck, L. "</w:t>
      </w:r>
      <w:hyperlink r:id="rId6" w:history="1">
        <w:r w:rsidR="00272344" w:rsidRPr="00272344">
          <w:rPr>
            <w:rFonts w:asciiTheme="majorBidi" w:hAnsiTheme="majorBidi" w:cstheme="majorBidi"/>
            <w:sz w:val="24"/>
            <w:szCs w:val="24"/>
          </w:rPr>
          <w:t>The Dead Sea Scrolls and the New Testame</w:t>
        </w:r>
        <w:r w:rsidR="00272344">
          <w:rPr>
            <w:rFonts w:asciiTheme="majorBidi" w:hAnsiTheme="majorBidi" w:cstheme="majorBidi"/>
            <w:sz w:val="24"/>
            <w:szCs w:val="24"/>
          </w:rPr>
          <w:t>nt,</w:t>
        </w:r>
        <w:r w:rsidR="00272344" w:rsidRPr="00272344">
          <w:rPr>
            <w:rFonts w:asciiTheme="majorBidi" w:hAnsiTheme="majorBidi" w:cstheme="majorBidi"/>
            <w:sz w:val="24"/>
            <w:szCs w:val="24"/>
          </w:rPr>
          <w:t>"</w:t>
        </w:r>
        <w:r w:rsidR="00272344">
          <w:rPr>
            <w:rFonts w:asciiTheme="majorBidi" w:hAnsiTheme="majorBidi" w:cstheme="majorBidi"/>
            <w:sz w:val="24"/>
            <w:szCs w:val="24"/>
          </w:rPr>
          <w:t xml:space="preserve"> </w:t>
        </w:r>
      </w:hyperlink>
      <w:r w:rsidR="00272344" w:rsidRPr="00272344">
        <w:rPr>
          <w:rFonts w:asciiTheme="majorBidi" w:hAnsiTheme="majorBidi" w:cstheme="majorBidi"/>
          <w:sz w:val="24"/>
          <w:szCs w:val="24"/>
        </w:rPr>
        <w:t xml:space="preserve">in N. David and A. Lange (eds.), </w:t>
      </w:r>
      <w:r w:rsidR="00272344" w:rsidRPr="00272344">
        <w:rPr>
          <w:rFonts w:asciiTheme="majorBidi" w:hAnsiTheme="majorBidi" w:cstheme="majorBidi"/>
          <w:i/>
          <w:iCs/>
          <w:sz w:val="24"/>
          <w:szCs w:val="24"/>
        </w:rPr>
        <w:t>Qumran and the Bible: Studying the Jewish Scriptures in Light of the Dead Sea Scrolls</w:t>
      </w:r>
      <w:r w:rsidR="00272344" w:rsidRPr="00272344">
        <w:rPr>
          <w:rFonts w:asciiTheme="majorBidi" w:hAnsiTheme="majorBidi" w:cstheme="majorBidi"/>
          <w:sz w:val="24"/>
          <w:szCs w:val="24"/>
        </w:rPr>
        <w:t>, Leuven 2010, pp. 131-170.</w:t>
      </w:r>
    </w:p>
    <w:p w:rsidR="00272344" w:rsidRPr="00272344" w:rsidRDefault="00272344" w:rsidP="0027234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44">
        <w:rPr>
          <w:rFonts w:ascii="Arial" w:eastAsia="Times New Roman" w:hAnsi="Arial" w:cs="Arial"/>
          <w:color w:val="000000"/>
          <w:sz w:val="24"/>
          <w:szCs w:val="24"/>
          <w:shd w:val="clear" w:color="auto" w:fill="F1F1F1"/>
        </w:rPr>
        <w:t> </w:t>
      </w:r>
    </w:p>
    <w:p w:rsidR="00A660AB" w:rsidRDefault="00A660AB" w:rsidP="00A660AB">
      <w:pPr>
        <w:bidi w:val="0"/>
        <w:rPr>
          <w:rFonts w:asciiTheme="majorBidi" w:hAnsiTheme="majorBidi" w:cstheme="majorBidi"/>
          <w:sz w:val="24"/>
          <w:szCs w:val="24"/>
        </w:rPr>
      </w:pPr>
    </w:p>
    <w:p w:rsidR="00272344" w:rsidRPr="001941AD" w:rsidRDefault="00272344" w:rsidP="00272344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769D" w:rsidRPr="001941AD" w:rsidRDefault="0024769D" w:rsidP="0024769D">
      <w:pPr>
        <w:bidi w:val="0"/>
        <w:rPr>
          <w:rFonts w:asciiTheme="majorBidi" w:hAnsiTheme="majorBidi" w:cstheme="majorBidi"/>
          <w:sz w:val="24"/>
          <w:szCs w:val="24"/>
        </w:rPr>
      </w:pPr>
      <w:r w:rsidRPr="001941AD">
        <w:rPr>
          <w:rFonts w:asciiTheme="majorBidi" w:hAnsiTheme="majorBidi" w:cstheme="majorBidi"/>
          <w:sz w:val="24"/>
          <w:szCs w:val="24"/>
        </w:rPr>
        <w:t xml:space="preserve">Texts from the scrolls will be available on-line for the assignments. </w:t>
      </w:r>
    </w:p>
    <w:p w:rsidR="0024769D" w:rsidRDefault="0024769D" w:rsidP="0024769D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769D" w:rsidRPr="00B7181A" w:rsidRDefault="0024769D" w:rsidP="00C937CB">
      <w:pPr>
        <w:bidi w:val="0"/>
        <w:rPr>
          <w:rFonts w:asciiTheme="majorBidi" w:hAnsiTheme="majorBidi" w:cstheme="majorBidi"/>
          <w:sz w:val="24"/>
          <w:szCs w:val="24"/>
        </w:rPr>
      </w:pPr>
      <w:r w:rsidRPr="00B7181A">
        <w:rPr>
          <w:rFonts w:asciiTheme="majorBidi" w:hAnsiTheme="majorBidi" w:cstheme="majorBidi"/>
          <w:sz w:val="24"/>
          <w:szCs w:val="24"/>
        </w:rPr>
        <w:t>General bibliography</w:t>
      </w:r>
      <w:r w:rsidR="00C937CB" w:rsidRPr="00B7181A">
        <w:rPr>
          <w:rFonts w:asciiTheme="majorBidi" w:hAnsiTheme="majorBidi" w:cstheme="majorBidi"/>
          <w:sz w:val="24"/>
          <w:szCs w:val="24"/>
        </w:rPr>
        <w:t xml:space="preserve"> for the assignments</w:t>
      </w:r>
      <w:r w:rsidRPr="00B7181A">
        <w:rPr>
          <w:rFonts w:asciiTheme="majorBidi" w:hAnsiTheme="majorBidi" w:cstheme="majorBidi"/>
          <w:sz w:val="24"/>
          <w:szCs w:val="24"/>
        </w:rPr>
        <w:t>:</w:t>
      </w:r>
    </w:p>
    <w:p w:rsidR="00C937CB" w:rsidRPr="00B7181A" w:rsidRDefault="00C937CB" w:rsidP="00C937CB">
      <w:pPr>
        <w:pStyle w:val="1"/>
        <w:shd w:val="clear" w:color="auto" w:fill="FFFFFF"/>
        <w:spacing w:before="0" w:beforeAutospacing="0" w:after="0" w:afterAutospacing="0" w:line="288" w:lineRule="atLeast"/>
        <w:rPr>
          <w:rFonts w:asciiTheme="majorBidi" w:hAnsiTheme="majorBidi" w:cstheme="majorBidi"/>
          <w:b w:val="0"/>
          <w:bCs w:val="0"/>
          <w:color w:val="333333"/>
          <w:sz w:val="24"/>
          <w:szCs w:val="24"/>
        </w:rPr>
      </w:pPr>
      <w:r w:rsidRPr="00B7181A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Collins, J.J. </w:t>
      </w:r>
      <w:r w:rsidRPr="00B7181A">
        <w:rPr>
          <w:rFonts w:asciiTheme="majorBidi" w:hAnsiTheme="majorBidi" w:cstheme="majorBidi"/>
          <w:b w:val="0"/>
          <w:bCs w:val="0"/>
          <w:i/>
          <w:iCs/>
          <w:color w:val="333333"/>
          <w:sz w:val="24"/>
          <w:szCs w:val="24"/>
        </w:rPr>
        <w:t>Beyond the Qumran Community: The Sectarian Movement of the Dead Sea Scrolls</w:t>
      </w:r>
      <w:r w:rsidRPr="00B7181A">
        <w:rPr>
          <w:rFonts w:asciiTheme="majorBidi" w:hAnsiTheme="majorBidi" w:cstheme="majorBidi"/>
          <w:b w:val="0"/>
          <w:bCs w:val="0"/>
          <w:color w:val="333333"/>
          <w:sz w:val="24"/>
          <w:szCs w:val="24"/>
        </w:rPr>
        <w:t xml:space="preserve">, </w:t>
      </w:r>
      <w:r w:rsidRPr="00B7181A">
        <w:rPr>
          <w:rFonts w:asciiTheme="majorBidi" w:hAnsiTheme="majorBidi" w:cstheme="majorBidi"/>
          <w:b w:val="0"/>
          <w:bCs w:val="0"/>
          <w:sz w:val="24"/>
          <w:szCs w:val="24"/>
        </w:rPr>
        <w:t>Grand Rapids: Eerdmans, 2010.</w:t>
      </w:r>
    </w:p>
    <w:p w:rsidR="00B7181A" w:rsidRPr="00B7181A" w:rsidRDefault="00B7181A" w:rsidP="00C937CB">
      <w:pPr>
        <w:bidi w:val="0"/>
        <w:rPr>
          <w:rFonts w:asciiTheme="majorBidi" w:hAnsiTheme="majorBidi" w:cstheme="majorBidi"/>
          <w:sz w:val="24"/>
          <w:szCs w:val="24"/>
        </w:rPr>
      </w:pPr>
    </w:p>
    <w:p w:rsidR="00B7181A" w:rsidRPr="00B7181A" w:rsidRDefault="00B7181A" w:rsidP="00B7181A">
      <w:pPr>
        <w:bidi w:val="0"/>
        <w:rPr>
          <w:rFonts w:asciiTheme="majorBidi" w:hAnsiTheme="majorBidi" w:cstheme="majorBidi"/>
          <w:sz w:val="24"/>
          <w:szCs w:val="24"/>
        </w:rPr>
      </w:pPr>
      <w:r w:rsidRPr="00B7181A">
        <w:rPr>
          <w:rFonts w:asciiTheme="majorBidi" w:hAnsiTheme="majorBidi" w:cstheme="majorBidi"/>
          <w:sz w:val="24"/>
          <w:szCs w:val="24"/>
        </w:rPr>
        <w:t xml:space="preserve">García Martínez, F. and Tigchelaar, J.C. The </w:t>
      </w:r>
      <w:r w:rsidRPr="00B7181A">
        <w:rPr>
          <w:rFonts w:asciiTheme="majorBidi" w:hAnsiTheme="majorBidi" w:cstheme="majorBidi"/>
          <w:i/>
          <w:iCs/>
          <w:sz w:val="24"/>
          <w:szCs w:val="24"/>
        </w:rPr>
        <w:t>Dead Sea Scroll Study Edition</w:t>
      </w:r>
      <w:r w:rsidRPr="00B7181A">
        <w:rPr>
          <w:rFonts w:asciiTheme="majorBidi" w:hAnsiTheme="majorBidi" w:cstheme="majorBidi"/>
          <w:sz w:val="24"/>
          <w:szCs w:val="24"/>
        </w:rPr>
        <w:t xml:space="preserve">, 2 vols. Leiden, Grand Rapids and Cambridge 2000.   </w:t>
      </w:r>
    </w:p>
    <w:p w:rsidR="00B7181A" w:rsidRDefault="00B7181A" w:rsidP="00B7181A">
      <w:pPr>
        <w:bidi w:val="0"/>
        <w:rPr>
          <w:rFonts w:asciiTheme="majorBidi" w:hAnsiTheme="majorBidi" w:cstheme="majorBidi"/>
          <w:sz w:val="24"/>
          <w:szCs w:val="24"/>
        </w:rPr>
      </w:pPr>
    </w:p>
    <w:p w:rsidR="00C937CB" w:rsidRPr="00B7181A" w:rsidRDefault="00C937CB" w:rsidP="00B7181A">
      <w:pPr>
        <w:bidi w:val="0"/>
        <w:rPr>
          <w:rFonts w:asciiTheme="majorBidi" w:hAnsiTheme="majorBidi" w:cstheme="majorBidi"/>
          <w:sz w:val="24"/>
          <w:szCs w:val="24"/>
        </w:rPr>
      </w:pPr>
      <w:r w:rsidRPr="00B7181A">
        <w:rPr>
          <w:rFonts w:asciiTheme="majorBidi" w:hAnsiTheme="majorBidi" w:cstheme="majorBidi"/>
          <w:sz w:val="24"/>
          <w:szCs w:val="24"/>
        </w:rPr>
        <w:t xml:space="preserve">Eshel, H. </w:t>
      </w:r>
      <w:r w:rsidRPr="00396C4D">
        <w:rPr>
          <w:rFonts w:asciiTheme="majorBidi" w:hAnsiTheme="majorBidi" w:cstheme="majorBidi"/>
          <w:i/>
          <w:iCs/>
          <w:sz w:val="24"/>
          <w:szCs w:val="24"/>
        </w:rPr>
        <w:t>The Dead Sea Scrolls and the Ha</w:t>
      </w:r>
      <w:r w:rsidR="00396C4D" w:rsidRPr="00396C4D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396C4D">
        <w:rPr>
          <w:rFonts w:asciiTheme="majorBidi" w:hAnsiTheme="majorBidi" w:cstheme="majorBidi"/>
          <w:i/>
          <w:iCs/>
          <w:sz w:val="24"/>
          <w:szCs w:val="24"/>
        </w:rPr>
        <w:t>monean State</w:t>
      </w:r>
      <w:r w:rsidRPr="00B7181A">
        <w:rPr>
          <w:rFonts w:asciiTheme="majorBidi" w:hAnsiTheme="majorBidi" w:cstheme="majorBidi"/>
          <w:sz w:val="24"/>
          <w:szCs w:val="24"/>
        </w:rPr>
        <w:t>, Grand Rapids: Eerdmans, 2008.</w:t>
      </w:r>
    </w:p>
    <w:p w:rsidR="00B7181A" w:rsidRDefault="00B7181A" w:rsidP="00C937CB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769D" w:rsidRPr="00B7181A" w:rsidRDefault="0024769D" w:rsidP="00B7181A">
      <w:pPr>
        <w:bidi w:val="0"/>
        <w:rPr>
          <w:rFonts w:asciiTheme="majorBidi" w:hAnsiTheme="majorBidi" w:cstheme="majorBidi"/>
          <w:sz w:val="24"/>
          <w:szCs w:val="24"/>
        </w:rPr>
      </w:pPr>
      <w:r w:rsidRPr="00B7181A">
        <w:rPr>
          <w:rFonts w:asciiTheme="majorBidi" w:hAnsiTheme="majorBidi" w:cstheme="majorBidi"/>
          <w:sz w:val="24"/>
          <w:szCs w:val="24"/>
        </w:rPr>
        <w:t xml:space="preserve">Regev, E. </w:t>
      </w:r>
      <w:r w:rsidRPr="00B7181A">
        <w:rPr>
          <w:rFonts w:asciiTheme="majorBidi" w:hAnsiTheme="majorBidi" w:cstheme="majorBidi"/>
          <w:i/>
          <w:iCs/>
          <w:sz w:val="24"/>
          <w:szCs w:val="24"/>
        </w:rPr>
        <w:t>Sectarianism in Qumran: A Cross-Cultural Perspective</w:t>
      </w:r>
      <w:r w:rsidRPr="00B7181A">
        <w:rPr>
          <w:rFonts w:asciiTheme="majorBidi" w:hAnsiTheme="majorBidi" w:cstheme="majorBidi"/>
          <w:sz w:val="24"/>
          <w:szCs w:val="24"/>
        </w:rPr>
        <w:t>, Religion and Society Series 45, Berlin, Walter de Gruyter 2007.</w:t>
      </w:r>
    </w:p>
    <w:p w:rsidR="0024769D" w:rsidRDefault="0024769D" w:rsidP="0024769D">
      <w:pPr>
        <w:bidi w:val="0"/>
        <w:rPr>
          <w:rFonts w:asciiTheme="majorBidi" w:hAnsiTheme="majorBidi" w:cstheme="majorBidi"/>
          <w:sz w:val="24"/>
          <w:szCs w:val="24"/>
        </w:rPr>
      </w:pPr>
    </w:p>
    <w:p w:rsidR="001941AD" w:rsidRDefault="001941AD" w:rsidP="001941AD">
      <w:pPr>
        <w:bidi w:val="0"/>
        <w:rPr>
          <w:rFonts w:asciiTheme="majorBidi" w:hAnsiTheme="majorBidi" w:cstheme="majorBidi"/>
          <w:sz w:val="24"/>
          <w:szCs w:val="24"/>
        </w:rPr>
      </w:pPr>
    </w:p>
    <w:p w:rsidR="001941AD" w:rsidRDefault="001941AD" w:rsidP="001941A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 requirements of previous studies </w:t>
      </w:r>
    </w:p>
    <w:p w:rsidR="001941AD" w:rsidRDefault="001941AD" w:rsidP="001941AD">
      <w:pPr>
        <w:bidi w:val="0"/>
        <w:rPr>
          <w:rFonts w:asciiTheme="majorBidi" w:hAnsiTheme="majorBidi" w:cstheme="majorBidi"/>
          <w:sz w:val="24"/>
          <w:szCs w:val="24"/>
        </w:rPr>
      </w:pPr>
    </w:p>
    <w:p w:rsidR="001941AD" w:rsidRDefault="001941AD" w:rsidP="001941A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Grade/Credit: </w:t>
      </w:r>
    </w:p>
    <w:p w:rsidR="001941AD" w:rsidRDefault="001941AD" w:rsidP="001941A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Final exam</w:t>
      </w:r>
      <w:r w:rsidR="00FA6E8B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80%</w:t>
      </w:r>
    </w:p>
    <w:p w:rsidR="001941AD" w:rsidRDefault="001941AD" w:rsidP="001941A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Two</w:t>
      </w:r>
      <w:r w:rsidR="009F39C4">
        <w:rPr>
          <w:rFonts w:asciiTheme="majorBidi" w:hAnsiTheme="majorBidi" w:cstheme="majorBidi"/>
          <w:sz w:val="24"/>
          <w:szCs w:val="24"/>
        </w:rPr>
        <w:t xml:space="preserve"> very short </w:t>
      </w:r>
      <w:r>
        <w:rPr>
          <w:rFonts w:asciiTheme="majorBidi" w:hAnsiTheme="majorBidi" w:cstheme="majorBidi"/>
          <w:sz w:val="24"/>
          <w:szCs w:val="24"/>
        </w:rPr>
        <w:t xml:space="preserve"> assignments</w:t>
      </w:r>
      <w:r w:rsidR="00FA6E8B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20%</w:t>
      </w:r>
    </w:p>
    <w:p w:rsidR="009F39C4" w:rsidRPr="00674978" w:rsidRDefault="009F39C4" w:rsidP="009F39C4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case of a low number of students there will be only one final assignment </w:t>
      </w:r>
    </w:p>
    <w:sectPr w:rsidR="009F39C4" w:rsidRPr="00674978" w:rsidSect="005A6A19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E8" w:rsidRDefault="00793FE8" w:rsidP="00FA6E8B">
      <w:pPr>
        <w:spacing w:after="0" w:line="240" w:lineRule="auto"/>
      </w:pPr>
      <w:r>
        <w:separator/>
      </w:r>
    </w:p>
  </w:endnote>
  <w:endnote w:type="continuationSeparator" w:id="0">
    <w:p w:rsidR="00793FE8" w:rsidRDefault="00793FE8" w:rsidP="00FA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E8" w:rsidRDefault="00793FE8" w:rsidP="00FA6E8B">
      <w:pPr>
        <w:spacing w:after="0" w:line="240" w:lineRule="auto"/>
      </w:pPr>
      <w:r>
        <w:separator/>
      </w:r>
    </w:p>
  </w:footnote>
  <w:footnote w:type="continuationSeparator" w:id="0">
    <w:p w:rsidR="00793FE8" w:rsidRDefault="00793FE8" w:rsidP="00FA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6605210"/>
      <w:docPartObj>
        <w:docPartGallery w:val="Page Numbers (Top of Page)"/>
        <w:docPartUnique/>
      </w:docPartObj>
    </w:sdtPr>
    <w:sdtEndPr/>
    <w:sdtContent>
      <w:p w:rsidR="00FA6E8B" w:rsidRDefault="00FA6E8B">
        <w:pPr>
          <w:pStyle w:val="aa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45BFA" w:rsidRPr="00045BFA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FA6E8B" w:rsidRDefault="00FA6E8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4D"/>
    <w:rsid w:val="00015D86"/>
    <w:rsid w:val="00045BFA"/>
    <w:rsid w:val="00153AD0"/>
    <w:rsid w:val="001941AD"/>
    <w:rsid w:val="0024769D"/>
    <w:rsid w:val="00272344"/>
    <w:rsid w:val="00396C4D"/>
    <w:rsid w:val="003B2BEC"/>
    <w:rsid w:val="00475C6B"/>
    <w:rsid w:val="004976FC"/>
    <w:rsid w:val="004A6B6C"/>
    <w:rsid w:val="004B63D9"/>
    <w:rsid w:val="005A6A19"/>
    <w:rsid w:val="005B6A95"/>
    <w:rsid w:val="00674978"/>
    <w:rsid w:val="006B6484"/>
    <w:rsid w:val="006E6DCF"/>
    <w:rsid w:val="00726A19"/>
    <w:rsid w:val="007523EA"/>
    <w:rsid w:val="00793FE8"/>
    <w:rsid w:val="00833A4F"/>
    <w:rsid w:val="00886BAB"/>
    <w:rsid w:val="008C0E0E"/>
    <w:rsid w:val="008D2E42"/>
    <w:rsid w:val="008F4CF4"/>
    <w:rsid w:val="009F39C4"/>
    <w:rsid w:val="009F598A"/>
    <w:rsid w:val="00A420A2"/>
    <w:rsid w:val="00A47C12"/>
    <w:rsid w:val="00A660AB"/>
    <w:rsid w:val="00B263CE"/>
    <w:rsid w:val="00B7181A"/>
    <w:rsid w:val="00BD627E"/>
    <w:rsid w:val="00C1241E"/>
    <w:rsid w:val="00C66A48"/>
    <w:rsid w:val="00C71452"/>
    <w:rsid w:val="00C937CB"/>
    <w:rsid w:val="00CB19C1"/>
    <w:rsid w:val="00CF37CF"/>
    <w:rsid w:val="00E1224D"/>
    <w:rsid w:val="00E15D0F"/>
    <w:rsid w:val="00E27B1C"/>
    <w:rsid w:val="00E6301C"/>
    <w:rsid w:val="00FA6E8B"/>
    <w:rsid w:val="00FC0D20"/>
    <w:rsid w:val="00F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3BE52-3C3A-4B8D-B85E-64A77645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0F"/>
    <w:pPr>
      <w:bidi/>
    </w:pPr>
  </w:style>
  <w:style w:type="paragraph" w:styleId="1">
    <w:name w:val="heading 1"/>
    <w:basedOn w:val="a"/>
    <w:link w:val="10"/>
    <w:uiPriority w:val="9"/>
    <w:qFormat/>
    <w:rsid w:val="00E15D0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הערת שוליים"/>
    <w:basedOn w:val="a"/>
    <w:qFormat/>
    <w:rsid w:val="00E15D0F"/>
    <w:pPr>
      <w:shd w:val="clear" w:color="auto" w:fill="FFFFFF"/>
      <w:spacing w:after="0" w:line="360" w:lineRule="auto"/>
      <w:jc w:val="both"/>
    </w:pPr>
    <w:rPr>
      <w:rFonts w:cstheme="majorBidi"/>
      <w:b/>
      <w:sz w:val="20"/>
      <w:szCs w:val="20"/>
    </w:rPr>
  </w:style>
  <w:style w:type="character" w:customStyle="1" w:styleId="10">
    <w:name w:val="כותרת 1 תו"/>
    <w:basedOn w:val="a0"/>
    <w:link w:val="1"/>
    <w:uiPriority w:val="9"/>
    <w:rsid w:val="00E15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E15D0F"/>
    <w:rPr>
      <w:i/>
      <w:iCs/>
    </w:rPr>
  </w:style>
  <w:style w:type="paragraph" w:styleId="a5">
    <w:name w:val="List Paragraph"/>
    <w:basedOn w:val="a"/>
    <w:uiPriority w:val="34"/>
    <w:qFormat/>
    <w:rsid w:val="00E15D0F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24769D"/>
    <w:pPr>
      <w:tabs>
        <w:tab w:val="left" w:pos="375"/>
        <w:tab w:val="right" w:pos="8029"/>
      </w:tabs>
      <w:spacing w:after="0" w:line="240" w:lineRule="auto"/>
      <w:ind w:left="233" w:hanging="233"/>
    </w:pPr>
    <w:rPr>
      <w:rFonts w:ascii="Times New Roman" w:eastAsia="Times New Roman" w:hAnsi="Times New Roman" w:cs="David"/>
      <w:sz w:val="20"/>
      <w:szCs w:val="26"/>
      <w:lang w:eastAsia="he-IL"/>
    </w:rPr>
  </w:style>
  <w:style w:type="character" w:customStyle="1" w:styleId="a7">
    <w:name w:val="כניסה בגוף טקסט תו"/>
    <w:basedOn w:val="a0"/>
    <w:link w:val="a6"/>
    <w:uiPriority w:val="99"/>
    <w:rsid w:val="0024769D"/>
    <w:rPr>
      <w:rFonts w:ascii="Times New Roman" w:eastAsia="Times New Roman" w:hAnsi="Times New Roman" w:cs="David"/>
      <w:sz w:val="20"/>
      <w:szCs w:val="26"/>
      <w:lang w:eastAsia="he-IL"/>
    </w:rPr>
  </w:style>
  <w:style w:type="paragraph" w:styleId="a8">
    <w:name w:val="Title"/>
    <w:basedOn w:val="a"/>
    <w:link w:val="a9"/>
    <w:uiPriority w:val="99"/>
    <w:qFormat/>
    <w:rsid w:val="0024769D"/>
    <w:pPr>
      <w:bidi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a9">
    <w:name w:val="כותרת טקסט תו"/>
    <w:basedOn w:val="a0"/>
    <w:link w:val="a8"/>
    <w:uiPriority w:val="99"/>
    <w:rsid w:val="0024769D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apple-converted-space">
    <w:name w:val="apple-converted-space"/>
    <w:basedOn w:val="a0"/>
    <w:rsid w:val="001941AD"/>
  </w:style>
  <w:style w:type="character" w:styleId="Hyperlink">
    <w:name w:val="Hyperlink"/>
    <w:basedOn w:val="a0"/>
    <w:uiPriority w:val="99"/>
    <w:semiHidden/>
    <w:unhideWhenUsed/>
    <w:rsid w:val="00A660A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6301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A6E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FA6E8B"/>
  </w:style>
  <w:style w:type="paragraph" w:styleId="ac">
    <w:name w:val="footer"/>
    <w:basedOn w:val="a"/>
    <w:link w:val="ad"/>
    <w:uiPriority w:val="99"/>
    <w:unhideWhenUsed/>
    <w:rsid w:val="00FA6E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FA6E8B"/>
  </w:style>
  <w:style w:type="character" w:customStyle="1" w:styleId="ae">
    <w:name w:val="a"/>
    <w:basedOn w:val="a0"/>
    <w:rsid w:val="0027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ia.edu/1384836/significance_of_DSS_for_NT_stud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Israel Dept</cp:lastModifiedBy>
  <cp:revision>3</cp:revision>
  <dcterms:created xsi:type="dcterms:W3CDTF">2018-04-16T11:30:00Z</dcterms:created>
  <dcterms:modified xsi:type="dcterms:W3CDTF">2018-04-22T07:37:00Z</dcterms:modified>
</cp:coreProperties>
</file>