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22" w:rsidRDefault="00F95C3F" w:rsidP="00797122">
      <w:pPr>
        <w:bidi w:val="0"/>
        <w:spacing w:line="360" w:lineRule="auto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D54AEB" w:rsidRPr="00427ED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76350" cy="7810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3F" w:rsidRDefault="00F95C3F" w:rsidP="00797122">
      <w:pPr>
        <w:bidi w:val="0"/>
        <w:spacing w:line="360" w:lineRule="auto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</w:t>
      </w:r>
      <w:r w:rsidRPr="002C2943">
        <w:rPr>
          <w:rFonts w:ascii="Arial" w:hAnsi="Arial" w:cs="Tahoma"/>
          <w:bCs/>
          <w:rtl/>
        </w:rPr>
        <w:t>תאריך עדכון: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962738">
        <w:rPr>
          <w:rFonts w:ascii="Arial" w:hAnsi="Arial" w:cs="Tahoma"/>
          <w:bCs/>
          <w:rtl/>
        </w:rPr>
        <w:t>22</w:t>
      </w:r>
      <w:r w:rsidR="004D0482">
        <w:rPr>
          <w:rFonts w:ascii="Arial" w:hAnsi="Arial" w:cs="Tahoma"/>
          <w:bCs/>
          <w:rtl/>
        </w:rPr>
        <w:t>/</w:t>
      </w:r>
      <w:r w:rsidR="00962738">
        <w:rPr>
          <w:rFonts w:ascii="Arial" w:hAnsi="Arial" w:cs="Tahoma"/>
          <w:bCs/>
          <w:rtl/>
        </w:rPr>
        <w:t>4</w:t>
      </w:r>
      <w:r w:rsidR="004D0482">
        <w:rPr>
          <w:rFonts w:ascii="Arial" w:hAnsi="Arial" w:cs="Tahoma"/>
          <w:bCs/>
          <w:rtl/>
        </w:rPr>
        <w:t>/201</w:t>
      </w:r>
      <w:r w:rsidR="00962738">
        <w:rPr>
          <w:rFonts w:ascii="Arial" w:hAnsi="Arial" w:cs="Tahoma"/>
          <w:bCs/>
          <w:rtl/>
        </w:rPr>
        <w:t>8</w:t>
      </w:r>
    </w:p>
    <w:p w:rsidR="000F4BD4" w:rsidRPr="004934BE" w:rsidRDefault="000F4BD4" w:rsidP="004934BE">
      <w:pPr>
        <w:bidi w:val="0"/>
        <w:spacing w:line="360" w:lineRule="auto"/>
        <w:jc w:val="center"/>
        <w:rPr>
          <w:rFonts w:ascii="Arial" w:hAnsi="Arial" w:cs="Tahoma"/>
          <w:bCs/>
          <w:sz w:val="32"/>
          <w:szCs w:val="32"/>
          <w:rtl/>
        </w:rPr>
      </w:pPr>
      <w:r w:rsidRPr="007D6F78">
        <w:rPr>
          <w:rFonts w:ascii="Arial" w:hAnsi="Arial" w:cs="Tahoma"/>
          <w:bCs/>
          <w:sz w:val="32"/>
          <w:szCs w:val="32"/>
          <w:rtl/>
        </w:rPr>
        <w:t>שם ומספר הקורס: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7D6F78" w:rsidRPr="007D6F78">
        <w:rPr>
          <w:rFonts w:ascii="Arial" w:hAnsi="Arial" w:cs="Tahoma"/>
          <w:bCs/>
          <w:sz w:val="32"/>
          <w:szCs w:val="32"/>
          <w:rtl/>
        </w:rPr>
        <w:t>כלי חרס בארץ ישראל בתקופות ההלניסטית, רומית וביזנטית</w:t>
      </w:r>
      <w:r w:rsidR="00AA439D" w:rsidRPr="007D6F78">
        <w:rPr>
          <w:rFonts w:ascii="Arial" w:hAnsi="Arial" w:cs="Tahoma"/>
          <w:bCs/>
          <w:sz w:val="32"/>
          <w:szCs w:val="32"/>
          <w:rtl/>
        </w:rPr>
        <w:t xml:space="preserve">  16</w:t>
      </w:r>
      <w:r w:rsidR="00F95C3F">
        <w:rPr>
          <w:rFonts w:ascii="Arial" w:hAnsi="Arial" w:cs="Tahoma"/>
          <w:bCs/>
          <w:sz w:val="32"/>
          <w:szCs w:val="32"/>
          <w:rtl/>
        </w:rPr>
        <w:t>-</w:t>
      </w:r>
      <w:r w:rsidR="007D6F78">
        <w:rPr>
          <w:rFonts w:ascii="Arial" w:hAnsi="Arial" w:cs="Tahoma"/>
          <w:bCs/>
          <w:sz w:val="32"/>
          <w:szCs w:val="32"/>
          <w:rtl/>
        </w:rPr>
        <w:t>420</w:t>
      </w:r>
      <w:r w:rsidR="00F95C3F">
        <w:rPr>
          <w:rFonts w:ascii="Arial" w:hAnsi="Arial" w:cs="Tahoma"/>
          <w:bCs/>
          <w:sz w:val="32"/>
          <w:szCs w:val="32"/>
          <w:rtl/>
        </w:rPr>
        <w:t>-01</w:t>
      </w:r>
    </w:p>
    <w:p w:rsidR="004934BE" w:rsidRDefault="004934BE" w:rsidP="00797122">
      <w:pPr>
        <w:bidi w:val="0"/>
        <w:spacing w:line="36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ד"ר </w:t>
      </w:r>
      <w:r w:rsidR="004D0482">
        <w:rPr>
          <w:rFonts w:ascii="Arial" w:hAnsi="Arial" w:cs="Arial"/>
          <w:b/>
          <w:bCs/>
          <w:rtl/>
        </w:rPr>
        <w:t>אבנר אקר</w:t>
      </w:r>
    </w:p>
    <w:p w:rsidR="000F4BD4" w:rsidRPr="002E026B" w:rsidRDefault="000F4BD4" w:rsidP="00B60035">
      <w:pPr>
        <w:bidi w:val="0"/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570ED4">
        <w:rPr>
          <w:rFonts w:ascii="Arial" w:hAnsi="Arial" w:cs="Arial"/>
          <w:rtl/>
        </w:rPr>
        <w:t xml:space="preserve"> </w:t>
      </w:r>
      <w:r w:rsidR="00B60035">
        <w:rPr>
          <w:rFonts w:ascii="Arial" w:hAnsi="Arial" w:cs="Arial" w:hint="cs"/>
          <w:rtl/>
        </w:rPr>
        <w:t>הרצאה</w:t>
      </w:r>
      <w:bookmarkStart w:id="0" w:name="_GoBack"/>
      <w:bookmarkEnd w:id="0"/>
    </w:p>
    <w:p w:rsidR="000F4BD4" w:rsidRDefault="000F4BD4" w:rsidP="00B60035">
      <w:pPr>
        <w:bidi w:val="0"/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3E15B7">
        <w:rPr>
          <w:rFonts w:ascii="Arial" w:hAnsi="Arial" w:cs="Arial"/>
          <w:rtl/>
        </w:rPr>
        <w:t>תש</w:t>
      </w:r>
      <w:r w:rsidR="00570ED4">
        <w:rPr>
          <w:rFonts w:ascii="Arial" w:hAnsi="Arial" w:cs="Arial"/>
          <w:rtl/>
        </w:rPr>
        <w:t>ע</w:t>
      </w:r>
      <w:r w:rsidR="003E15B7">
        <w:rPr>
          <w:rFonts w:ascii="Arial" w:hAnsi="Arial" w:cs="Arial"/>
          <w:rtl/>
        </w:rPr>
        <w:t>"</w:t>
      </w:r>
      <w:r w:rsidR="00D96B23">
        <w:rPr>
          <w:rFonts w:ascii="Arial" w:hAnsi="Arial" w:cs="Arial"/>
          <w:rtl/>
        </w:rPr>
        <w:t>ט</w:t>
      </w:r>
      <w:r w:rsidR="00DA07AA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B60035">
        <w:rPr>
          <w:rFonts w:ascii="Arial" w:hAnsi="Arial" w:cs="Arial" w:hint="cs"/>
          <w:rtl/>
        </w:rPr>
        <w:t xml:space="preserve">שנתי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EB758D">
        <w:rPr>
          <w:rFonts w:ascii="Arial" w:hAnsi="Arial" w:cs="Arial"/>
          <w:rtl/>
        </w:rPr>
        <w:t>2</w:t>
      </w:r>
      <w:r w:rsidR="00570ED4">
        <w:rPr>
          <w:rFonts w:ascii="Arial" w:hAnsi="Arial" w:cs="Arial"/>
          <w:rtl/>
        </w:rPr>
        <w:t xml:space="preserve"> </w:t>
      </w:r>
      <w:proofErr w:type="spellStart"/>
      <w:r w:rsidR="00570ED4">
        <w:rPr>
          <w:rFonts w:ascii="Arial" w:hAnsi="Arial" w:cs="Arial"/>
          <w:rtl/>
        </w:rPr>
        <w:t>ש"ש</w:t>
      </w:r>
      <w:proofErr w:type="spellEnd"/>
    </w:p>
    <w:p w:rsidR="00DA07AA" w:rsidRPr="002E026B" w:rsidRDefault="00DA07AA" w:rsidP="003A044A">
      <w:pPr>
        <w:bidi w:val="0"/>
        <w:spacing w:line="360" w:lineRule="auto"/>
        <w:rPr>
          <w:rFonts w:ascii="Arial" w:hAnsi="Arial" w:cs="Arial"/>
          <w:rtl/>
        </w:rPr>
      </w:pPr>
    </w:p>
    <w:p w:rsidR="000F4BD4" w:rsidRPr="00DB57A5" w:rsidRDefault="000F4BD4" w:rsidP="00797122">
      <w:pPr>
        <w:bidi w:val="0"/>
        <w:ind w:left="26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 w:rsidR="00570ED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EB758D" w:rsidRPr="00DB57A5">
        <w:rPr>
          <w:rFonts w:ascii="Arial" w:hAnsi="Arial" w:cs="Arial"/>
          <w:b/>
          <w:bCs/>
          <w:rtl/>
        </w:rPr>
        <w:t xml:space="preserve">הכרת כלי החרס </w:t>
      </w:r>
      <w:r w:rsidR="00A8357F">
        <w:rPr>
          <w:rFonts w:ascii="Arial" w:hAnsi="Arial" w:cs="Arial"/>
          <w:b/>
          <w:bCs/>
          <w:rtl/>
        </w:rPr>
        <w:t>ששימשו ב</w:t>
      </w:r>
      <w:r w:rsidR="00EB758D" w:rsidRPr="00DB57A5">
        <w:rPr>
          <w:rFonts w:ascii="Arial" w:hAnsi="Arial" w:cs="Arial"/>
          <w:b/>
          <w:bCs/>
          <w:rtl/>
        </w:rPr>
        <w:t>מה</w:t>
      </w:r>
      <w:r w:rsidR="00A8357F">
        <w:rPr>
          <w:rFonts w:ascii="Arial" w:hAnsi="Arial" w:cs="Arial"/>
          <w:b/>
          <w:bCs/>
          <w:rtl/>
        </w:rPr>
        <w:t>לך ה</w:t>
      </w:r>
      <w:r w:rsidR="00EB758D" w:rsidRPr="00DB57A5">
        <w:rPr>
          <w:rFonts w:ascii="Arial" w:hAnsi="Arial" w:cs="Arial"/>
          <w:b/>
          <w:bCs/>
          <w:rtl/>
        </w:rPr>
        <w:t xml:space="preserve">תקופות ההלניסטית, רומית וביזנטית </w:t>
      </w:r>
      <w:r w:rsidR="00A8357F" w:rsidRPr="00DB57A5">
        <w:rPr>
          <w:rFonts w:ascii="Arial" w:hAnsi="Arial" w:cs="Arial"/>
          <w:b/>
          <w:bCs/>
          <w:rtl/>
        </w:rPr>
        <w:t xml:space="preserve">בארץ ישראל </w:t>
      </w:r>
      <w:r w:rsidR="00EB758D" w:rsidRPr="00DB57A5">
        <w:rPr>
          <w:rFonts w:ascii="Arial" w:hAnsi="Arial" w:cs="Arial"/>
          <w:b/>
          <w:bCs/>
          <w:rtl/>
        </w:rPr>
        <w:t xml:space="preserve">וחשיבותם </w:t>
      </w:r>
      <w:r w:rsidR="00111729" w:rsidRPr="00DB57A5">
        <w:rPr>
          <w:rFonts w:ascii="Arial" w:hAnsi="Arial" w:cs="Arial"/>
          <w:b/>
          <w:bCs/>
          <w:rtl/>
        </w:rPr>
        <w:t>המחקרית</w:t>
      </w:r>
      <w:r w:rsidR="00B57243" w:rsidRPr="00DB57A5">
        <w:rPr>
          <w:rFonts w:ascii="Arial" w:hAnsi="Arial" w:cs="Arial"/>
          <w:b/>
          <w:bCs/>
          <w:rtl/>
        </w:rPr>
        <w:t>. הסטודנטים ילמדו להכיר את שיטות העיבוד והניתוח של כלי חרס ארכיאולוגיים ולזהות את הכלים המצויים בארץ ישראל בתקופות אלה.</w:t>
      </w:r>
    </w:p>
    <w:p w:rsidR="000F4BD4" w:rsidRDefault="00797122" w:rsidP="00797122">
      <w:pPr>
        <w:tabs>
          <w:tab w:val="left" w:pos="6915"/>
        </w:tabs>
        <w:bidi w:val="0"/>
        <w:ind w:left="26"/>
        <w:jc w:val="right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0F4BD4" w:rsidRPr="00BD50DA" w:rsidRDefault="000F4BD4" w:rsidP="00797122">
      <w:pPr>
        <w:bidi w:val="0"/>
        <w:ind w:left="2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5C2E07" w:rsidRPr="00DB57A5">
        <w:rPr>
          <w:rFonts w:ascii="Arial" w:hAnsi="Arial" w:cs="Arial"/>
          <w:b/>
          <w:bCs/>
          <w:rtl/>
        </w:rPr>
        <w:t>מבוא</w:t>
      </w:r>
      <w:r w:rsidR="001C5701" w:rsidRPr="00DB57A5">
        <w:rPr>
          <w:rFonts w:ascii="Arial" w:hAnsi="Arial" w:cs="Arial"/>
          <w:b/>
          <w:bCs/>
          <w:rtl/>
        </w:rPr>
        <w:t xml:space="preserve">; גישות </w:t>
      </w:r>
      <w:r w:rsidR="00C479C6" w:rsidRPr="00DB57A5">
        <w:rPr>
          <w:rFonts w:ascii="Arial" w:hAnsi="Arial" w:cs="Arial"/>
          <w:b/>
          <w:bCs/>
          <w:rtl/>
        </w:rPr>
        <w:t>מחקריות</w:t>
      </w:r>
      <w:r w:rsidR="001C5701" w:rsidRPr="00DB57A5">
        <w:rPr>
          <w:rFonts w:ascii="Arial" w:hAnsi="Arial" w:cs="Arial"/>
          <w:b/>
          <w:bCs/>
          <w:rtl/>
        </w:rPr>
        <w:t xml:space="preserve"> </w:t>
      </w:r>
      <w:r w:rsidR="00C479C6" w:rsidRPr="00DB57A5">
        <w:rPr>
          <w:rFonts w:ascii="Arial" w:hAnsi="Arial" w:cs="Arial"/>
          <w:b/>
          <w:bCs/>
          <w:rtl/>
        </w:rPr>
        <w:t>לעיבוד, ניתוח ופרסום של כלי חרס ארכיאולוגיים</w:t>
      </w:r>
      <w:r w:rsidR="00A8357F">
        <w:rPr>
          <w:rFonts w:ascii="Arial" w:hAnsi="Arial" w:cs="Arial"/>
          <w:b/>
          <w:bCs/>
          <w:rtl/>
        </w:rPr>
        <w:t>; תרגול הכנת לוחות קראמיים</w:t>
      </w:r>
      <w:r w:rsidR="007D0CE4" w:rsidRPr="00DB57A5">
        <w:rPr>
          <w:rFonts w:ascii="Arial" w:hAnsi="Arial" w:cs="Arial"/>
          <w:b/>
          <w:bCs/>
          <w:rtl/>
        </w:rPr>
        <w:t xml:space="preserve">. </w:t>
      </w:r>
      <w:r w:rsidR="00111729" w:rsidRPr="00DB57A5">
        <w:rPr>
          <w:rFonts w:ascii="Arial" w:hAnsi="Arial" w:cs="Arial"/>
          <w:b/>
          <w:bCs/>
          <w:rtl/>
        </w:rPr>
        <w:t>כלי שולחן,</w:t>
      </w:r>
      <w:r w:rsidR="00A8357F">
        <w:rPr>
          <w:rFonts w:ascii="Arial" w:hAnsi="Arial" w:cs="Arial"/>
          <w:b/>
          <w:bCs/>
          <w:rtl/>
        </w:rPr>
        <w:t xml:space="preserve"> בישול ואחסון,</w:t>
      </w:r>
      <w:r w:rsidR="00111729" w:rsidRPr="00DB57A5">
        <w:rPr>
          <w:rFonts w:ascii="Arial" w:hAnsi="Arial" w:cs="Arial"/>
          <w:b/>
          <w:bCs/>
          <w:rtl/>
        </w:rPr>
        <w:t xml:space="preserve"> נרות וכלי</w:t>
      </w:r>
      <w:r w:rsidR="00C479C6" w:rsidRPr="00DB57A5">
        <w:rPr>
          <w:rFonts w:ascii="Arial" w:hAnsi="Arial" w:cs="Arial"/>
          <w:b/>
          <w:bCs/>
          <w:rtl/>
        </w:rPr>
        <w:t xml:space="preserve"> </w:t>
      </w:r>
      <w:r w:rsidR="001C7B1D" w:rsidRPr="00DB57A5">
        <w:rPr>
          <w:rFonts w:ascii="Arial" w:hAnsi="Arial" w:cs="Arial"/>
          <w:b/>
          <w:bCs/>
          <w:rtl/>
        </w:rPr>
        <w:t xml:space="preserve">חרס </w:t>
      </w:r>
      <w:r w:rsidR="00C479C6" w:rsidRPr="00DB57A5">
        <w:rPr>
          <w:rFonts w:ascii="Arial" w:hAnsi="Arial" w:cs="Arial"/>
          <w:b/>
          <w:bCs/>
          <w:rtl/>
        </w:rPr>
        <w:t xml:space="preserve">פשוטים, מיובאים ומקומיים, </w:t>
      </w:r>
      <w:r w:rsidR="001C7B1D" w:rsidRPr="00DB57A5">
        <w:rPr>
          <w:rFonts w:ascii="Arial" w:hAnsi="Arial" w:cs="Arial"/>
          <w:b/>
          <w:bCs/>
          <w:rtl/>
        </w:rPr>
        <w:t>המצויים בארץ ישראל ב</w:t>
      </w:r>
      <w:r w:rsidR="00C479C6" w:rsidRPr="00DB57A5">
        <w:rPr>
          <w:rFonts w:ascii="Arial" w:hAnsi="Arial" w:cs="Arial"/>
          <w:b/>
          <w:bCs/>
          <w:rtl/>
        </w:rPr>
        <w:t>תקופות ההלניסטית, רומית וביזנטית.</w:t>
      </w:r>
      <w:r w:rsidR="00C479C6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5C2E07" w:rsidRPr="00BD50DA">
        <w:rPr>
          <w:rFonts w:ascii="Arial" w:hAnsi="Arial" w:cs="Arial"/>
          <w:b/>
          <w:bCs/>
          <w:rtl/>
        </w:rPr>
        <w:t xml:space="preserve"> </w:t>
      </w:r>
      <w:r w:rsidR="00C479C6">
        <w:rPr>
          <w:rFonts w:ascii="Arial" w:hAnsi="Arial" w:cs="Arial"/>
          <w:b/>
          <w:bCs/>
          <w:rtl/>
        </w:rPr>
        <w:t xml:space="preserve"> </w:t>
      </w:r>
    </w:p>
    <w:p w:rsidR="000F4BD4" w:rsidRPr="002E026B" w:rsidRDefault="000F4BD4" w:rsidP="00797122">
      <w:pPr>
        <w:bidi w:val="0"/>
        <w:ind w:left="26"/>
        <w:jc w:val="right"/>
        <w:rPr>
          <w:rFonts w:ascii="Arial" w:hAnsi="Arial" w:cs="Arial"/>
        </w:rPr>
      </w:pPr>
    </w:p>
    <w:p w:rsidR="00E068AB" w:rsidRDefault="000F4BD4" w:rsidP="00797122">
      <w:pPr>
        <w:bidi w:val="0"/>
        <w:ind w:left="26"/>
        <w:jc w:val="right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A8357F">
        <w:rPr>
          <w:rFonts w:ascii="Arial" w:hAnsi="Arial" w:cs="Arial"/>
          <w:rtl/>
        </w:rPr>
        <w:t>הקורס יפתח</w:t>
      </w:r>
      <w:r w:rsidR="00111729">
        <w:rPr>
          <w:rFonts w:ascii="Arial" w:hAnsi="Arial" w:cs="Arial"/>
          <w:rtl/>
        </w:rPr>
        <w:t xml:space="preserve"> </w:t>
      </w:r>
      <w:r w:rsidR="00A8357F">
        <w:rPr>
          <w:rFonts w:ascii="Arial" w:hAnsi="Arial" w:cs="Arial"/>
          <w:rtl/>
        </w:rPr>
        <w:t>ב</w:t>
      </w:r>
      <w:r w:rsidR="00111729">
        <w:rPr>
          <w:rFonts w:ascii="Arial" w:hAnsi="Arial" w:cs="Arial"/>
          <w:rtl/>
        </w:rPr>
        <w:t xml:space="preserve">שיעורי מבוא על </w:t>
      </w:r>
      <w:r w:rsidR="00A8357F">
        <w:rPr>
          <w:rFonts w:ascii="Arial" w:hAnsi="Arial" w:cs="Arial"/>
          <w:rtl/>
        </w:rPr>
        <w:t>חשיבותם והשימוש ב</w:t>
      </w:r>
      <w:r w:rsidR="00111729">
        <w:rPr>
          <w:rFonts w:ascii="Arial" w:hAnsi="Arial" w:cs="Arial"/>
          <w:rtl/>
        </w:rPr>
        <w:t>כלי חרס במחקר</w:t>
      </w:r>
      <w:r w:rsidR="00A8357F">
        <w:rPr>
          <w:rFonts w:ascii="Arial" w:hAnsi="Arial" w:cs="Arial"/>
          <w:rtl/>
        </w:rPr>
        <w:t xml:space="preserve"> הארכיאולוגי. לאחר מכן</w:t>
      </w:r>
      <w:r w:rsidR="00E068AB">
        <w:rPr>
          <w:rFonts w:ascii="Arial" w:hAnsi="Arial" w:cs="Arial"/>
          <w:rtl/>
        </w:rPr>
        <w:t xml:space="preserve"> </w:t>
      </w:r>
      <w:r w:rsidR="00A8357F">
        <w:rPr>
          <w:rFonts w:ascii="Arial" w:hAnsi="Arial" w:cs="Arial"/>
          <w:rtl/>
        </w:rPr>
        <w:t>נכיר</w:t>
      </w:r>
      <w:r w:rsidR="00E068AB">
        <w:rPr>
          <w:rFonts w:ascii="Arial" w:hAnsi="Arial" w:cs="Arial"/>
          <w:rtl/>
        </w:rPr>
        <w:t xml:space="preserve"> את </w:t>
      </w:r>
      <w:r w:rsidR="006243DD">
        <w:rPr>
          <w:rFonts w:ascii="Arial" w:hAnsi="Arial" w:cs="Arial"/>
          <w:rtl/>
        </w:rPr>
        <w:t>הכלים</w:t>
      </w:r>
      <w:r w:rsidR="00E068AB">
        <w:rPr>
          <w:rFonts w:ascii="Arial" w:hAnsi="Arial" w:cs="Arial"/>
          <w:rtl/>
        </w:rPr>
        <w:t xml:space="preserve"> המצויים בארץ ישראל—כלי שולחן, כלי יום-יום ונרות—בכל תקופה</w:t>
      </w:r>
      <w:r w:rsidR="00A8357F">
        <w:rPr>
          <w:rFonts w:ascii="Arial" w:hAnsi="Arial" w:cs="Arial"/>
          <w:rtl/>
        </w:rPr>
        <w:t xml:space="preserve"> ובחלוקה </w:t>
      </w:r>
      <w:proofErr w:type="spellStart"/>
      <w:r w:rsidR="00A8357F">
        <w:rPr>
          <w:rFonts w:ascii="Arial" w:hAnsi="Arial" w:cs="Arial"/>
          <w:rtl/>
        </w:rPr>
        <w:t>רגיונאלית</w:t>
      </w:r>
      <w:proofErr w:type="spellEnd"/>
      <w:r w:rsidR="00A8357F">
        <w:rPr>
          <w:rFonts w:ascii="Arial" w:hAnsi="Arial" w:cs="Arial"/>
          <w:rtl/>
        </w:rPr>
        <w:t>, באמצעות מצגות</w:t>
      </w:r>
      <w:r w:rsidR="00E068AB">
        <w:rPr>
          <w:rFonts w:ascii="Arial" w:hAnsi="Arial" w:cs="Arial"/>
          <w:rtl/>
        </w:rPr>
        <w:t xml:space="preserve">, </w:t>
      </w:r>
      <w:r w:rsidR="00A8357F">
        <w:rPr>
          <w:rFonts w:ascii="Arial" w:hAnsi="Arial" w:cs="Arial"/>
          <w:rtl/>
        </w:rPr>
        <w:t>מכלולי כלים מחפירות נבחרות, ותרגול מעשי</w:t>
      </w:r>
      <w:r w:rsidR="00E068AB">
        <w:rPr>
          <w:rFonts w:ascii="Arial" w:hAnsi="Arial" w:cs="Arial"/>
          <w:rtl/>
        </w:rPr>
        <w:t xml:space="preserve"> עם הכלים </w:t>
      </w:r>
      <w:r w:rsidR="006243DD">
        <w:rPr>
          <w:rFonts w:ascii="Arial" w:hAnsi="Arial" w:cs="Arial"/>
          <w:rtl/>
        </w:rPr>
        <w:t xml:space="preserve">עצמם, </w:t>
      </w:r>
      <w:r w:rsidR="00E068AB">
        <w:rPr>
          <w:rFonts w:ascii="Arial" w:hAnsi="Arial" w:cs="Arial"/>
          <w:rtl/>
        </w:rPr>
        <w:t>מהאוסף הל</w:t>
      </w:r>
      <w:r w:rsidR="00B92CEC">
        <w:rPr>
          <w:rFonts w:ascii="Arial" w:hAnsi="Arial" w:cs="Arial"/>
          <w:rtl/>
        </w:rPr>
        <w:t>ימודי של המחלקה. בתום השיעורים ע</w:t>
      </w:r>
      <w:r w:rsidR="00E068AB">
        <w:rPr>
          <w:rFonts w:ascii="Arial" w:hAnsi="Arial" w:cs="Arial"/>
          <w:rtl/>
        </w:rPr>
        <w:t>ל כל תקופה, יוגש תרגיל של זיהוי ותיאור הכלים</w:t>
      </w:r>
      <w:r w:rsidR="00111729">
        <w:rPr>
          <w:rFonts w:ascii="Arial" w:hAnsi="Arial" w:cs="Arial"/>
          <w:rtl/>
        </w:rPr>
        <w:t xml:space="preserve"> העיקריים</w:t>
      </w:r>
      <w:r w:rsidR="00B92CEC">
        <w:rPr>
          <w:rFonts w:ascii="Arial" w:hAnsi="Arial" w:cs="Arial"/>
          <w:rtl/>
        </w:rPr>
        <w:t>, ו</w:t>
      </w:r>
      <w:r w:rsidR="00E068AB">
        <w:rPr>
          <w:rFonts w:ascii="Arial" w:hAnsi="Arial" w:cs="Arial"/>
          <w:rtl/>
        </w:rPr>
        <w:t>בעקבותיו יערכו חזרה ודיון בכיתה.</w:t>
      </w:r>
    </w:p>
    <w:p w:rsidR="00E068AB" w:rsidRDefault="00E068AB" w:rsidP="00797122">
      <w:pPr>
        <w:bidi w:val="0"/>
        <w:ind w:left="26"/>
        <w:jc w:val="right"/>
        <w:rPr>
          <w:rFonts w:ascii="Arial" w:hAnsi="Arial" w:cs="Arial"/>
          <w:rtl/>
        </w:rPr>
      </w:pPr>
    </w:p>
    <w:p w:rsidR="000F4BD4" w:rsidRDefault="000F4BD4" w:rsidP="00797122">
      <w:pPr>
        <w:bidi w:val="0"/>
        <w:ind w:left="26"/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</w:t>
      </w:r>
      <w:r w:rsidR="00405A99">
        <w:rPr>
          <w:rFonts w:ascii="Arial" w:hAnsi="Arial" w:cs="Arial"/>
          <w:b/>
          <w:bCs/>
          <w:rtl/>
        </w:rPr>
        <w:t>:</w:t>
      </w:r>
      <w:r w:rsidR="00DA07AA">
        <w:rPr>
          <w:rFonts w:ascii="Arial" w:hAnsi="Arial" w:cs="Arial"/>
          <w:rtl/>
        </w:rPr>
        <w:t xml:space="preserve"> </w:t>
      </w:r>
    </w:p>
    <w:tbl>
      <w:tblPr>
        <w:bidiVisual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639"/>
        <w:gridCol w:w="1472"/>
        <w:gridCol w:w="1694"/>
      </w:tblGrid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91517B" w:rsidP="00797122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855C7E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4639" w:type="dxa"/>
          </w:tcPr>
          <w:p w:rsidR="0091517B" w:rsidRPr="00855C7E" w:rsidRDefault="0091517B" w:rsidP="00797122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855C7E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1472" w:type="dxa"/>
          </w:tcPr>
          <w:p w:rsidR="0091517B" w:rsidRPr="00855C7E" w:rsidRDefault="0091517B" w:rsidP="00797122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855C7E">
              <w:rPr>
                <w:rFonts w:ascii="Arial" w:hAnsi="Arial" w:cs="Arial"/>
                <w:rtl/>
              </w:rPr>
              <w:t xml:space="preserve">קריאה </w:t>
            </w:r>
            <w:r w:rsidR="001C33B8" w:rsidRPr="00855C7E">
              <w:rPr>
                <w:rFonts w:ascii="Arial" w:hAnsi="Arial" w:cs="Arial"/>
                <w:rtl/>
              </w:rPr>
              <w:t>מומלצת (לפי הרשימה הביבליוגרפית שלהלן)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855C7E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91517B" w:rsidRPr="00855C7E" w:rsidTr="00855C7E">
        <w:trPr>
          <w:trHeight w:val="319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 </w:t>
            </w:r>
            <w:r w:rsidR="0091517B" w:rsidRPr="00855C7E">
              <w:rPr>
                <w:rFonts w:ascii="Arial" w:hAnsi="Arial" w:cs="Arial"/>
                <w:rtl/>
              </w:rPr>
              <w:t>1</w:t>
            </w:r>
            <w:r w:rsidRPr="00855C7E">
              <w:rPr>
                <w:rFonts w:ascii="Arial" w:hAnsi="Arial" w:cs="Arial"/>
                <w:rtl/>
              </w:rPr>
              <w:t xml:space="preserve"> - 2</w:t>
            </w:r>
          </w:p>
        </w:tc>
        <w:tc>
          <w:tcPr>
            <w:tcW w:w="4639" w:type="dxa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מבוא לכלי חרס בארכיאולוגיה; </w:t>
            </w:r>
            <w:r w:rsidR="00311A37">
              <w:rPr>
                <w:rFonts w:ascii="Arial" w:hAnsi="Arial" w:cs="Arial"/>
                <w:rtl/>
              </w:rPr>
              <w:t>היבטים</w:t>
            </w:r>
            <w:r w:rsidRPr="00855C7E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855C7E">
              <w:rPr>
                <w:rFonts w:ascii="Arial" w:hAnsi="Arial" w:cs="Arial"/>
                <w:rtl/>
              </w:rPr>
              <w:t>אתנוארכיאולוגי</w:t>
            </w:r>
            <w:proofErr w:type="spellEnd"/>
            <w:r w:rsidRPr="00855C7E">
              <w:rPr>
                <w:rFonts w:ascii="Arial" w:hAnsi="Arial" w:cs="Arial"/>
                <w:rtl/>
              </w:rPr>
              <w:t xml:space="preserve"> של כלי חרס</w:t>
            </w:r>
            <w:r w:rsidR="00311A37">
              <w:rPr>
                <w:rFonts w:ascii="Arial" w:hAnsi="Arial" w:cs="Arial"/>
                <w:rtl/>
              </w:rPr>
              <w:t xml:space="preserve">; שימוש בכלי חרס במדעי העזר. </w:t>
            </w:r>
            <w:r w:rsidRPr="00855C7E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472" w:type="dxa"/>
          </w:tcPr>
          <w:p w:rsidR="0091517B" w:rsidRPr="00855C7E" w:rsidRDefault="00311A37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5-1</w:t>
            </w:r>
          </w:p>
          <w:p w:rsidR="00FB0FF5" w:rsidRPr="00855C7E" w:rsidRDefault="00FB0FF5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3 - 4</w:t>
            </w:r>
          </w:p>
        </w:tc>
        <w:tc>
          <w:tcPr>
            <w:tcW w:w="4639" w:type="dxa"/>
          </w:tcPr>
          <w:p w:rsidR="0091517B" w:rsidRPr="00855C7E" w:rsidRDefault="001C33B8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כלי שחור- </w:t>
            </w:r>
            <w:r w:rsidR="00F8510D" w:rsidRPr="00855C7E">
              <w:rPr>
                <w:rFonts w:ascii="Arial" w:hAnsi="Arial" w:cs="Arial"/>
                <w:rtl/>
              </w:rPr>
              <w:t xml:space="preserve"> </w:t>
            </w:r>
            <w:r w:rsidRPr="00855C7E">
              <w:rPr>
                <w:rFonts w:ascii="Arial" w:hAnsi="Arial" w:cs="Arial"/>
                <w:rtl/>
              </w:rPr>
              <w:t xml:space="preserve">ואדום-דמויות; כלי שולחן הלניסטיים: כלי טרה </w:t>
            </w:r>
            <w:proofErr w:type="spellStart"/>
            <w:r w:rsidRPr="00855C7E">
              <w:rPr>
                <w:rFonts w:ascii="Arial" w:hAnsi="Arial" w:cs="Arial"/>
                <w:rtl/>
              </w:rPr>
              <w:t>סיגלטה</w:t>
            </w:r>
            <w:proofErr w:type="spellEnd"/>
            <w:r w:rsidRPr="00855C7E">
              <w:rPr>
                <w:rFonts w:ascii="Arial" w:hAnsi="Arial" w:cs="Arial"/>
                <w:rtl/>
              </w:rPr>
              <w:t xml:space="preserve"> מזרחי</w:t>
            </w:r>
            <w:r w:rsidR="00F8510D" w:rsidRPr="00855C7E">
              <w:rPr>
                <w:rFonts w:ascii="Arial" w:hAnsi="Arial" w:cs="Arial"/>
                <w:rtl/>
              </w:rPr>
              <w:t>ת</w:t>
            </w:r>
            <w:r w:rsidRPr="00855C7E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472" w:type="dxa"/>
          </w:tcPr>
          <w:p w:rsidR="0091517B" w:rsidRPr="00855C7E" w:rsidRDefault="00DA7415" w:rsidP="0079712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12-6</w:t>
            </w:r>
          </w:p>
          <w:p w:rsidR="001C33B8" w:rsidRPr="00855C7E" w:rsidRDefault="001C33B8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5 - 6</w:t>
            </w:r>
          </w:p>
        </w:tc>
        <w:tc>
          <w:tcPr>
            <w:tcW w:w="4639" w:type="dxa"/>
          </w:tcPr>
          <w:p w:rsidR="0091517B" w:rsidRPr="00855C7E" w:rsidRDefault="006733C5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כלי שולחן מהתקופות ההלניסטית והרומית הקדומה.</w:t>
            </w:r>
          </w:p>
        </w:tc>
        <w:tc>
          <w:tcPr>
            <w:tcW w:w="1472" w:type="dxa"/>
          </w:tcPr>
          <w:p w:rsidR="0091517B" w:rsidRPr="00855C7E" w:rsidRDefault="004A339E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15-14. 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7 - 8</w:t>
            </w:r>
          </w:p>
        </w:tc>
        <w:tc>
          <w:tcPr>
            <w:tcW w:w="4639" w:type="dxa"/>
          </w:tcPr>
          <w:p w:rsidR="0091517B" w:rsidRPr="00855C7E" w:rsidRDefault="006733C5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נרות בארכיאולוגיה; נרות </w:t>
            </w:r>
            <w:r w:rsidR="00042A9F" w:rsidRPr="00855C7E">
              <w:rPr>
                <w:rFonts w:ascii="Arial" w:hAnsi="Arial" w:cs="Arial"/>
                <w:rtl/>
              </w:rPr>
              <w:t>מהתקופה הה</w:t>
            </w:r>
            <w:r w:rsidRPr="00855C7E">
              <w:rPr>
                <w:rFonts w:ascii="Arial" w:hAnsi="Arial" w:cs="Arial"/>
                <w:rtl/>
              </w:rPr>
              <w:t>לניסטי</w:t>
            </w:r>
            <w:r w:rsidR="00042A9F" w:rsidRPr="00855C7E">
              <w:rPr>
                <w:rFonts w:ascii="Arial" w:hAnsi="Arial" w:cs="Arial"/>
                <w:rtl/>
              </w:rPr>
              <w:t>ת</w:t>
            </w:r>
            <w:r w:rsidRPr="00855C7E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472" w:type="dxa"/>
          </w:tcPr>
          <w:p w:rsidR="0091517B" w:rsidRPr="00855C7E" w:rsidRDefault="006733C5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ד': 5, 7, 9.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lastRenderedPageBreak/>
              <w:t>9 - 10</w:t>
            </w:r>
          </w:p>
        </w:tc>
        <w:tc>
          <w:tcPr>
            <w:tcW w:w="4639" w:type="dxa"/>
          </w:tcPr>
          <w:p w:rsidR="0091517B" w:rsidRPr="00855C7E" w:rsidRDefault="006733C5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כלי יום-יום </w:t>
            </w:r>
            <w:r w:rsidR="001D76C1" w:rsidRPr="00855C7E">
              <w:rPr>
                <w:rFonts w:ascii="Arial" w:hAnsi="Arial" w:cs="Arial"/>
                <w:rtl/>
              </w:rPr>
              <w:t>מהתקופה ההלניסטית</w:t>
            </w:r>
            <w:r w:rsidRPr="00855C7E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472" w:type="dxa"/>
          </w:tcPr>
          <w:p w:rsidR="0091517B" w:rsidRPr="00855C7E" w:rsidRDefault="004A339E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13, 19-16. 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11 - 12</w:t>
            </w:r>
          </w:p>
        </w:tc>
        <w:tc>
          <w:tcPr>
            <w:tcW w:w="4639" w:type="dxa"/>
          </w:tcPr>
          <w:p w:rsidR="0091517B" w:rsidRPr="00855C7E" w:rsidRDefault="000155BA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התקופה </w:t>
            </w:r>
            <w:r w:rsidR="006012D7">
              <w:rPr>
                <w:rFonts w:ascii="Arial" w:hAnsi="Arial" w:cs="Arial"/>
                <w:rtl/>
              </w:rPr>
              <w:t>החשמונאית ו</w:t>
            </w:r>
            <w:r w:rsidRPr="00855C7E">
              <w:rPr>
                <w:rFonts w:ascii="Arial" w:hAnsi="Arial" w:cs="Arial"/>
                <w:rtl/>
              </w:rPr>
              <w:t>הרומית הקדומה ביהודה</w:t>
            </w:r>
            <w:r w:rsidR="00042A9F" w:rsidRPr="00855C7E">
              <w:rPr>
                <w:rFonts w:ascii="Arial" w:hAnsi="Arial" w:cs="Arial"/>
                <w:rtl/>
              </w:rPr>
              <w:t>: כלי יום-יום.</w:t>
            </w:r>
          </w:p>
        </w:tc>
        <w:tc>
          <w:tcPr>
            <w:tcW w:w="1472" w:type="dxa"/>
          </w:tcPr>
          <w:p w:rsidR="000155BA" w:rsidRPr="00855C7E" w:rsidRDefault="00DA7415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32-20</w:t>
            </w:r>
          </w:p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13 - 14</w:t>
            </w:r>
          </w:p>
        </w:tc>
        <w:tc>
          <w:tcPr>
            <w:tcW w:w="4639" w:type="dxa"/>
          </w:tcPr>
          <w:p w:rsidR="0091517B" w:rsidRPr="00855C7E" w:rsidRDefault="00042A9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התקופה </w:t>
            </w:r>
            <w:r w:rsidR="006012D7">
              <w:rPr>
                <w:rFonts w:ascii="Arial" w:hAnsi="Arial" w:cs="Arial"/>
                <w:rtl/>
              </w:rPr>
              <w:t>החשמונאית ו</w:t>
            </w:r>
            <w:r w:rsidRPr="00855C7E">
              <w:rPr>
                <w:rFonts w:ascii="Arial" w:hAnsi="Arial" w:cs="Arial"/>
                <w:rtl/>
              </w:rPr>
              <w:t xml:space="preserve">הרומית הקדומה ביהודה: </w:t>
            </w:r>
            <w:r w:rsidR="009B11C6" w:rsidRPr="00855C7E">
              <w:rPr>
                <w:rFonts w:ascii="Arial" w:hAnsi="Arial" w:cs="Arial"/>
                <w:rtl/>
              </w:rPr>
              <w:t xml:space="preserve">כלי שולחן </w:t>
            </w:r>
            <w:r w:rsidR="009B11C6" w:rsidRPr="0014758F">
              <w:rPr>
                <w:rFonts w:ascii="Arial" w:hAnsi="Arial" w:cs="Arial"/>
                <w:rtl/>
              </w:rPr>
              <w:t>ו</w:t>
            </w:r>
            <w:r w:rsidR="007B2E63" w:rsidRPr="0014758F">
              <w:rPr>
                <w:rFonts w:ascii="Arial" w:hAnsi="Arial" w:cs="Arial"/>
                <w:rtl/>
              </w:rPr>
              <w:t>נרות</w:t>
            </w:r>
            <w:r w:rsidR="009B11C6" w:rsidRPr="00855C7E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472" w:type="dxa"/>
          </w:tcPr>
          <w:p w:rsidR="009B11C6" w:rsidRPr="00855C7E" w:rsidRDefault="0014758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10, 11, 12, 38, 41, 43, 45, 46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 xml:space="preserve">15 </w:t>
            </w:r>
          </w:p>
        </w:tc>
        <w:tc>
          <w:tcPr>
            <w:tcW w:w="4639" w:type="dxa"/>
          </w:tcPr>
          <w:p w:rsidR="0091517B" w:rsidRPr="00855C7E" w:rsidRDefault="0014758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התקופה שבין מרידות היהודים ברומאים ביהודה (135-70 לסה"נ): כלי יום-יום ונרות. </w:t>
            </w:r>
          </w:p>
        </w:tc>
        <w:tc>
          <w:tcPr>
            <w:tcW w:w="1472" w:type="dxa"/>
          </w:tcPr>
          <w:p w:rsidR="0091517B" w:rsidRPr="00855C7E" w:rsidRDefault="0014758F" w:rsidP="0014758F">
            <w:pPr>
              <w:tabs>
                <w:tab w:val="center" w:pos="661"/>
                <w:tab w:val="right" w:pos="1323"/>
              </w:tabs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ab/>
              <w:t xml:space="preserve">33, 34, 35, 36, </w:t>
            </w:r>
            <w:r w:rsidR="004934BE">
              <w:rPr>
                <w:rFonts w:ascii="Arial" w:hAnsi="Arial" w:cs="Arial"/>
                <w:rtl/>
              </w:rPr>
              <w:t xml:space="preserve">47 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16 - 17</w:t>
            </w:r>
          </w:p>
        </w:tc>
        <w:tc>
          <w:tcPr>
            <w:tcW w:w="4639" w:type="dxa"/>
          </w:tcPr>
          <w:p w:rsidR="0091517B" w:rsidRPr="00855C7E" w:rsidRDefault="0014758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כלי יום-יום בצפון ארץ ישראל בתקופה הרומית: מבוא.</w:t>
            </w:r>
          </w:p>
        </w:tc>
        <w:tc>
          <w:tcPr>
            <w:tcW w:w="1472" w:type="dxa"/>
          </w:tcPr>
          <w:p w:rsidR="0091517B" w:rsidRPr="00855C7E" w:rsidRDefault="004934BE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48, 49, 54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18 - 19</w:t>
            </w:r>
          </w:p>
        </w:tc>
        <w:tc>
          <w:tcPr>
            <w:tcW w:w="4639" w:type="dxa"/>
          </w:tcPr>
          <w:p w:rsidR="0091517B" w:rsidRPr="00855C7E" w:rsidRDefault="0014758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התקופה הרומית בצפון ארץ ישראל: כלי יום-יום.</w:t>
            </w:r>
          </w:p>
        </w:tc>
        <w:tc>
          <w:tcPr>
            <w:tcW w:w="1472" w:type="dxa"/>
          </w:tcPr>
          <w:p w:rsidR="009D2E0F" w:rsidRPr="00855C7E" w:rsidRDefault="004934BE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53-50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20 - 21</w:t>
            </w:r>
          </w:p>
        </w:tc>
        <w:tc>
          <w:tcPr>
            <w:tcW w:w="4639" w:type="dxa"/>
          </w:tcPr>
          <w:p w:rsidR="0091517B" w:rsidRPr="00855C7E" w:rsidRDefault="0014758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התקופה הרומית המאוחרת</w:t>
            </w:r>
            <w:r>
              <w:rPr>
                <w:rFonts w:ascii="Arial" w:hAnsi="Arial" w:cs="Arial"/>
                <w:rtl/>
              </w:rPr>
              <w:t xml:space="preserve">: </w:t>
            </w:r>
            <w:r w:rsidRPr="00855C7E">
              <w:rPr>
                <w:rFonts w:ascii="Arial" w:hAnsi="Arial" w:cs="Arial"/>
                <w:rtl/>
              </w:rPr>
              <w:t>נרות ויצור נרות.</w:t>
            </w:r>
            <w:r>
              <w:rPr>
                <w:rFonts w:ascii="Arial" w:hAnsi="Arial" w:cs="Arial"/>
                <w:rtl/>
              </w:rPr>
              <w:t xml:space="preserve"> כלי יום-יום בתקופה הרומית המאוחרת ביהודה.</w:t>
            </w:r>
          </w:p>
        </w:tc>
        <w:tc>
          <w:tcPr>
            <w:tcW w:w="1472" w:type="dxa"/>
          </w:tcPr>
          <w:p w:rsidR="0091517B" w:rsidRPr="00855C7E" w:rsidRDefault="004934BE" w:rsidP="0014758F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 58, 59, 37, 40, 47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02"/>
        </w:trPr>
        <w:tc>
          <w:tcPr>
            <w:tcW w:w="895" w:type="dxa"/>
          </w:tcPr>
          <w:p w:rsidR="0091517B" w:rsidRPr="00855C7E" w:rsidRDefault="004E5001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2</w:t>
            </w:r>
            <w:r w:rsidR="00850FA8" w:rsidRPr="00855C7E">
              <w:rPr>
                <w:rFonts w:ascii="Arial" w:hAnsi="Arial" w:cs="Arial"/>
                <w:rtl/>
              </w:rPr>
              <w:t>2</w:t>
            </w:r>
            <w:r w:rsidRPr="00855C7E">
              <w:rPr>
                <w:rFonts w:ascii="Arial" w:hAnsi="Arial" w:cs="Arial"/>
                <w:rtl/>
              </w:rPr>
              <w:t xml:space="preserve"> - 2</w:t>
            </w:r>
            <w:r w:rsidR="00850FA8" w:rsidRPr="00855C7E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4639" w:type="dxa"/>
          </w:tcPr>
          <w:p w:rsidR="0091517B" w:rsidRPr="00855C7E" w:rsidRDefault="0014758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התקופה הביזנטית: כלי שולחן.</w:t>
            </w:r>
          </w:p>
        </w:tc>
        <w:tc>
          <w:tcPr>
            <w:tcW w:w="1472" w:type="dxa"/>
          </w:tcPr>
          <w:p w:rsidR="0091517B" w:rsidRPr="00855C7E" w:rsidRDefault="004934BE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55, 56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91517B" w:rsidRPr="00855C7E" w:rsidTr="00855C7E">
        <w:trPr>
          <w:trHeight w:val="319"/>
        </w:trPr>
        <w:tc>
          <w:tcPr>
            <w:tcW w:w="895" w:type="dxa"/>
          </w:tcPr>
          <w:p w:rsidR="00850FA8" w:rsidRPr="00855C7E" w:rsidRDefault="00850FA8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24 – 25</w:t>
            </w:r>
          </w:p>
        </w:tc>
        <w:tc>
          <w:tcPr>
            <w:tcW w:w="4639" w:type="dxa"/>
          </w:tcPr>
          <w:p w:rsidR="0091517B" w:rsidRPr="00855C7E" w:rsidRDefault="0014758F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התקופה הביזנטית: כלי יום-יום ונרות.</w:t>
            </w:r>
          </w:p>
        </w:tc>
        <w:tc>
          <w:tcPr>
            <w:tcW w:w="1472" w:type="dxa"/>
          </w:tcPr>
          <w:p w:rsidR="0091517B" w:rsidRPr="00855C7E" w:rsidRDefault="004934BE" w:rsidP="0014758F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41, 43, 57, 60</w:t>
            </w:r>
          </w:p>
        </w:tc>
        <w:tc>
          <w:tcPr>
            <w:tcW w:w="0" w:type="auto"/>
          </w:tcPr>
          <w:p w:rsidR="0091517B" w:rsidRPr="00855C7E" w:rsidRDefault="0091517B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  <w:tr w:rsidR="00850FA8" w:rsidRPr="00855C7E" w:rsidTr="00855C7E">
        <w:trPr>
          <w:trHeight w:val="319"/>
        </w:trPr>
        <w:tc>
          <w:tcPr>
            <w:tcW w:w="895" w:type="dxa"/>
          </w:tcPr>
          <w:p w:rsidR="00850FA8" w:rsidRPr="00855C7E" w:rsidRDefault="00850FA8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4639" w:type="dxa"/>
          </w:tcPr>
          <w:p w:rsidR="00850FA8" w:rsidRPr="00855C7E" w:rsidRDefault="00850FA8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855C7E">
              <w:rPr>
                <w:rFonts w:ascii="Arial" w:hAnsi="Arial" w:cs="Arial"/>
                <w:rtl/>
              </w:rPr>
              <w:t>שיעור חזרה וסיכום.</w:t>
            </w:r>
          </w:p>
        </w:tc>
        <w:tc>
          <w:tcPr>
            <w:tcW w:w="1472" w:type="dxa"/>
          </w:tcPr>
          <w:p w:rsidR="00850FA8" w:rsidRPr="00855C7E" w:rsidRDefault="00850FA8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0" w:type="auto"/>
          </w:tcPr>
          <w:p w:rsidR="00850FA8" w:rsidRPr="00855C7E" w:rsidRDefault="00850FA8" w:rsidP="00797122">
            <w:pPr>
              <w:bidi w:val="0"/>
              <w:jc w:val="right"/>
              <w:rPr>
                <w:rFonts w:ascii="Arial" w:hAnsi="Arial" w:cs="Arial"/>
                <w:rtl/>
              </w:rPr>
            </w:pPr>
          </w:p>
        </w:tc>
      </w:tr>
    </w:tbl>
    <w:p w:rsidR="000F4BD4" w:rsidRDefault="00212BBA" w:rsidP="00797122">
      <w:pPr>
        <w:bidi w:val="0"/>
        <w:ind w:left="26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ג</w:t>
      </w:r>
      <w:r w:rsidR="000F4BD4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Pr="00B54585" w:rsidRDefault="00F430F3" w:rsidP="00797122">
      <w:pPr>
        <w:bidi w:val="0"/>
        <w:ind w:left="26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   דרישה קדם</w:t>
      </w:r>
      <w:r w:rsidR="00BF5009">
        <w:rPr>
          <w:rFonts w:ascii="Arial" w:hAnsi="Arial" w:cs="Arial"/>
          <w:b/>
          <w:bCs/>
          <w:rtl/>
        </w:rPr>
        <w:t xml:space="preserve">: </w:t>
      </w:r>
      <w:r w:rsidR="00D70000">
        <w:rPr>
          <w:rFonts w:ascii="Arial" w:hAnsi="Arial" w:cs="Arial"/>
          <w:rtl/>
        </w:rPr>
        <w:t>השתתפות בחפירה ארכיאולוגית</w:t>
      </w:r>
      <w:r w:rsidR="005B7933" w:rsidRPr="00BF5009">
        <w:rPr>
          <w:rFonts w:ascii="Arial" w:hAnsi="Arial" w:cs="Arial"/>
          <w:rtl/>
        </w:rPr>
        <w:t>.</w:t>
      </w:r>
    </w:p>
    <w:p w:rsidR="000F4BD4" w:rsidRDefault="000F4BD4" w:rsidP="00797122">
      <w:pPr>
        <w:bidi w:val="0"/>
        <w:jc w:val="right"/>
        <w:rPr>
          <w:rFonts w:ascii="Arial" w:hAnsi="Arial" w:cs="Arial"/>
          <w:b/>
          <w:bCs/>
          <w:rtl/>
        </w:rPr>
      </w:pPr>
    </w:p>
    <w:p w:rsidR="00967310" w:rsidRDefault="000F4BD4" w:rsidP="00797122">
      <w:pPr>
        <w:bidi w:val="0"/>
        <w:ind w:left="226" w:firstLine="26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BF5009" w:rsidRPr="00967310" w:rsidRDefault="00967310" w:rsidP="00797122">
      <w:pPr>
        <w:bidi w:val="0"/>
        <w:ind w:left="226" w:firstLine="26"/>
        <w:jc w:val="right"/>
        <w:rPr>
          <w:rFonts w:ascii="Arial" w:hAnsi="Arial" w:cs="Arial"/>
          <w:rtl/>
        </w:rPr>
      </w:pPr>
      <w:r w:rsidRPr="00967310">
        <w:rPr>
          <w:rFonts w:ascii="Arial" w:hAnsi="Arial" w:cs="Arial"/>
          <w:rtl/>
        </w:rPr>
        <w:t>השתתפות בשיעורים.</w:t>
      </w:r>
      <w:r w:rsidR="005B7933" w:rsidRPr="00967310">
        <w:rPr>
          <w:rFonts w:ascii="Arial" w:hAnsi="Arial" w:cs="Arial"/>
          <w:rtl/>
        </w:rPr>
        <w:t xml:space="preserve"> </w:t>
      </w:r>
    </w:p>
    <w:p w:rsidR="000F4BD4" w:rsidRDefault="00D70000" w:rsidP="00962738">
      <w:pPr>
        <w:bidi w:val="0"/>
        <w:ind w:left="226" w:firstLine="26"/>
        <w:jc w:val="right"/>
        <w:rPr>
          <w:rFonts w:ascii="Arial" w:hAnsi="Arial" w:cs="Arial"/>
        </w:rPr>
      </w:pPr>
      <w:r>
        <w:rPr>
          <w:rFonts w:ascii="Arial" w:hAnsi="Arial" w:cs="Arial"/>
          <w:rtl/>
        </w:rPr>
        <w:t>הגשת תרגילים במועד.</w:t>
      </w:r>
      <w:r w:rsidR="00F430F3">
        <w:rPr>
          <w:rFonts w:ascii="Arial" w:hAnsi="Arial" w:cs="Arial"/>
          <w:rtl/>
        </w:rPr>
        <w:t xml:space="preserve"> </w:t>
      </w:r>
    </w:p>
    <w:p w:rsidR="00962738" w:rsidRDefault="00962738" w:rsidP="00962738">
      <w:pPr>
        <w:bidi w:val="0"/>
        <w:ind w:left="226" w:firstLine="26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תרגיל בסיום סמסטר א'</w:t>
      </w:r>
    </w:p>
    <w:p w:rsidR="00962738" w:rsidRDefault="00962738" w:rsidP="00962738">
      <w:pPr>
        <w:bidi w:val="0"/>
        <w:ind w:left="226" w:firstLine="26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מבחן בע"פ בסיום סמסטר ב'</w:t>
      </w:r>
    </w:p>
    <w:p w:rsidR="00962738" w:rsidRPr="00E75758" w:rsidRDefault="00962738" w:rsidP="00962738">
      <w:pPr>
        <w:bidi w:val="0"/>
        <w:ind w:left="226" w:firstLine="26"/>
        <w:jc w:val="right"/>
        <w:rPr>
          <w:rFonts w:ascii="Arial" w:hAnsi="Arial" w:cs="Arial"/>
          <w:rtl/>
        </w:rPr>
      </w:pPr>
    </w:p>
    <w:p w:rsidR="000F4BD4" w:rsidRDefault="000F4BD4" w:rsidP="00797122">
      <w:pPr>
        <w:bidi w:val="0"/>
        <w:ind w:left="226" w:firstLine="26"/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rtl/>
        </w:rPr>
        <w:t>:</w:t>
      </w:r>
      <w:r w:rsidR="005B7933">
        <w:rPr>
          <w:rFonts w:ascii="Arial" w:hAnsi="Arial" w:cs="Arial"/>
          <w:rtl/>
        </w:rPr>
        <w:t xml:space="preserve"> </w:t>
      </w:r>
      <w:r w:rsidR="005B7933" w:rsidRPr="00B54585">
        <w:rPr>
          <w:rFonts w:ascii="Arial" w:hAnsi="Arial" w:cs="Arial"/>
          <w:rtl/>
        </w:rPr>
        <w:t xml:space="preserve">70% מבחן, 30% </w:t>
      </w:r>
      <w:r w:rsidR="00A332E9">
        <w:rPr>
          <w:rFonts w:ascii="Arial" w:hAnsi="Arial" w:cs="Arial"/>
          <w:rtl/>
        </w:rPr>
        <w:t>תרגיל</w:t>
      </w:r>
      <w:r w:rsidR="00F430F3">
        <w:rPr>
          <w:rFonts w:ascii="Arial" w:hAnsi="Arial" w:cs="Arial"/>
          <w:rtl/>
        </w:rPr>
        <w:t xml:space="preserve">. </w:t>
      </w:r>
    </w:p>
    <w:p w:rsidR="000F4BD4" w:rsidRDefault="000F4BD4" w:rsidP="00797122">
      <w:pPr>
        <w:bidi w:val="0"/>
        <w:spacing w:line="360" w:lineRule="auto"/>
        <w:ind w:left="26"/>
        <w:jc w:val="right"/>
        <w:rPr>
          <w:rFonts w:ascii="Arial" w:hAnsi="Arial" w:cs="Arial"/>
          <w:b/>
          <w:bCs/>
          <w:sz w:val="26"/>
          <w:szCs w:val="26"/>
          <w:rtl/>
        </w:rPr>
      </w:pPr>
    </w:p>
    <w:p w:rsidR="00746A14" w:rsidRDefault="000F4BD4" w:rsidP="00797122">
      <w:pPr>
        <w:bidi w:val="0"/>
        <w:spacing w:line="360" w:lineRule="auto"/>
        <w:ind w:left="26"/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</w:p>
    <w:p w:rsidR="00746A14" w:rsidRPr="005030D7" w:rsidRDefault="00746A14" w:rsidP="00797122">
      <w:pPr>
        <w:bidi w:val="0"/>
        <w:spacing w:line="360" w:lineRule="auto"/>
        <w:ind w:left="26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5030D7">
        <w:rPr>
          <w:rFonts w:ascii="Arial" w:hAnsi="Arial" w:cs="Arial"/>
          <w:b/>
          <w:bCs/>
          <w:rtl/>
        </w:rPr>
        <w:t xml:space="preserve">הסטודנטים יופנו לפרסומים העיקריים בכל נושא וישתמשו בכמה מהם להכנת </w:t>
      </w:r>
    </w:p>
    <w:p w:rsidR="000F4BD4" w:rsidRDefault="00746A14" w:rsidP="00797122">
      <w:pPr>
        <w:bidi w:val="0"/>
        <w:spacing w:line="360" w:lineRule="auto"/>
        <w:ind w:left="26"/>
        <w:jc w:val="right"/>
        <w:rPr>
          <w:rFonts w:ascii="Arial" w:hAnsi="Arial" w:cs="Arial"/>
          <w:b/>
          <w:bCs/>
          <w:rtl/>
        </w:rPr>
      </w:pPr>
      <w:r w:rsidRPr="005030D7">
        <w:rPr>
          <w:rFonts w:ascii="Arial" w:hAnsi="Arial" w:cs="Arial"/>
          <w:b/>
          <w:bCs/>
          <w:rtl/>
        </w:rPr>
        <w:t xml:space="preserve">    תרגילים.</w:t>
      </w:r>
      <w:r w:rsidR="000F4BD4" w:rsidRPr="005030D7">
        <w:rPr>
          <w:rFonts w:ascii="Arial" w:hAnsi="Arial" w:cs="Arial"/>
          <w:rtl/>
        </w:rPr>
        <w:t xml:space="preserve"> </w:t>
      </w:r>
      <w:r w:rsidR="00967310">
        <w:rPr>
          <w:rFonts w:ascii="Arial" w:hAnsi="Arial" w:cs="Arial"/>
          <w:b/>
          <w:bCs/>
          <w:rtl/>
        </w:rPr>
        <w:t>אין רשימה ביבליוגרפית מחייבת למבחן בסוף שנת הלימודים.</w:t>
      </w:r>
    </w:p>
    <w:p w:rsidR="004D0482" w:rsidRDefault="004D0482" w:rsidP="004D0482">
      <w:pPr>
        <w:bidi w:val="0"/>
        <w:spacing w:line="360" w:lineRule="auto"/>
        <w:ind w:left="2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כללי</w:t>
      </w:r>
    </w:p>
    <w:p w:rsidR="00466C56" w:rsidRPr="004D0482" w:rsidRDefault="004D0482" w:rsidP="004D0482">
      <w:pPr>
        <w:bidi w:val="0"/>
        <w:spacing w:line="360" w:lineRule="auto"/>
        <w:ind w:left="26"/>
      </w:pPr>
      <w:r w:rsidRPr="004D0482">
        <w:rPr>
          <w:rFonts w:ascii="Arial" w:hAnsi="Arial" w:cs="Arial"/>
        </w:rPr>
        <w:t xml:space="preserve">S. </w:t>
      </w:r>
      <w:proofErr w:type="spellStart"/>
      <w:r w:rsidRPr="004D0482">
        <w:rPr>
          <w:rFonts w:ascii="Arial" w:hAnsi="Arial" w:cs="Arial"/>
        </w:rPr>
        <w:t>Gitin</w:t>
      </w:r>
      <w:proofErr w:type="spellEnd"/>
      <w:r w:rsidRPr="004D0482">
        <w:rPr>
          <w:rFonts w:ascii="Arial" w:hAnsi="Arial" w:cs="Arial"/>
        </w:rPr>
        <w:t xml:space="preserve">, </w:t>
      </w:r>
      <w:r w:rsidRPr="004D0482">
        <w:rPr>
          <w:rFonts w:ascii="Arial" w:hAnsi="Arial" w:cs="Arial"/>
          <w:i/>
          <w:iCs/>
        </w:rPr>
        <w:t xml:space="preserve">The Ancient Pottery of Israel and its Neighbors from the Iron Age Through the Hellenistic Period, </w:t>
      </w:r>
      <w:r w:rsidRPr="004D0482">
        <w:rPr>
          <w:rFonts w:ascii="Arial" w:hAnsi="Arial" w:cs="Arial"/>
        </w:rPr>
        <w:t xml:space="preserve">2 </w:t>
      </w:r>
      <w:proofErr w:type="gramStart"/>
      <w:r w:rsidRPr="004D0482">
        <w:rPr>
          <w:rFonts w:ascii="Arial" w:hAnsi="Arial" w:cs="Arial"/>
        </w:rPr>
        <w:t>vols.,</w:t>
      </w:r>
      <w:proofErr w:type="gramEnd"/>
      <w:r w:rsidRPr="004D0482">
        <w:rPr>
          <w:rFonts w:ascii="Arial" w:hAnsi="Arial" w:cs="Arial"/>
        </w:rPr>
        <w:t xml:space="preserve"> Jerusalem 2015.</w:t>
      </w:r>
    </w:p>
    <w:p w:rsidR="00466C56" w:rsidRDefault="00466C56" w:rsidP="003A044A">
      <w:pPr>
        <w:bidi w:val="0"/>
        <w:jc w:val="right"/>
        <w:rPr>
          <w:u w:val="single"/>
        </w:rPr>
      </w:pPr>
      <w:proofErr w:type="gramStart"/>
      <w:r>
        <w:rPr>
          <w:b/>
          <w:u w:val="single"/>
        </w:rPr>
        <w:t>Introduction</w:t>
      </w:r>
      <w:r>
        <w:rPr>
          <w:i/>
          <w:u w:val="single"/>
        </w:rPr>
        <w:t xml:space="preserve"> .</w:t>
      </w:r>
      <w:proofErr w:type="gramEnd"/>
      <w:r>
        <w:rPr>
          <w:rtl/>
        </w:rPr>
        <w:t xml:space="preserve"> א</w:t>
      </w:r>
      <w:r>
        <w:rPr>
          <w:u w:val="single"/>
        </w:rPr>
        <w:t xml:space="preserve"> </w:t>
      </w:r>
    </w:p>
    <w:p w:rsidR="00466C56" w:rsidRDefault="00466C56" w:rsidP="003A044A">
      <w:pPr>
        <w:bidi w:val="0"/>
        <w:jc w:val="right"/>
      </w:pPr>
      <w:r>
        <w:rPr>
          <w:rtl/>
        </w:rPr>
        <w:t xml:space="preserve">1. ר' גונן, </w:t>
      </w:r>
      <w:r w:rsidRPr="00A8357F">
        <w:rPr>
          <w:b/>
          <w:bCs/>
          <w:rtl/>
        </w:rPr>
        <w:t>כלי חרס עתיקים</w:t>
      </w:r>
      <w:r>
        <w:rPr>
          <w:rtl/>
        </w:rPr>
        <w:t>, ירושלים 1979.</w:t>
      </w:r>
    </w:p>
    <w:p w:rsidR="00466C56" w:rsidRDefault="00311A37" w:rsidP="003A044A">
      <w:pPr>
        <w:bidi w:val="0"/>
      </w:pPr>
      <w:smartTag w:uri="urn:schemas-microsoft-com:office:smarttags" w:element="metricconverter">
        <w:smartTagPr>
          <w:attr w:name="ProductID" w:val="2. C"/>
        </w:smartTagPr>
        <w:r>
          <w:rPr>
            <w:rtl/>
          </w:rPr>
          <w:t>2</w:t>
        </w:r>
        <w:r w:rsidR="00466C56">
          <w:t>. C</w:t>
        </w:r>
      </w:smartTag>
      <w:r w:rsidR="00466C56">
        <w:t xml:space="preserve">. Orton, P. </w:t>
      </w:r>
      <w:proofErr w:type="spellStart"/>
      <w:r w:rsidR="00466C56">
        <w:t>Tyers</w:t>
      </w:r>
      <w:proofErr w:type="spellEnd"/>
      <w:r w:rsidR="00466C56">
        <w:t xml:space="preserve">, and A. Vince, </w:t>
      </w:r>
      <w:r w:rsidR="00466C56">
        <w:rPr>
          <w:i/>
          <w:iCs/>
        </w:rPr>
        <w:t>Pottery in Archaeology</w:t>
      </w:r>
      <w:r w:rsidR="00466C56">
        <w:t xml:space="preserve">, </w:t>
      </w:r>
      <w:smartTag w:uri="urn:schemas-microsoft-com:office:smarttags" w:element="place">
        <w:smartTag w:uri="urn:schemas-microsoft-com:office:smarttags" w:element="City">
          <w:r w:rsidR="00466C56">
            <w:t>Cambridge</w:t>
          </w:r>
        </w:smartTag>
      </w:smartTag>
      <w:r w:rsidR="00466C56">
        <w:t xml:space="preserve"> 1993.</w:t>
      </w:r>
    </w:p>
    <w:p w:rsidR="00466C56" w:rsidRDefault="00311A37" w:rsidP="003A044A">
      <w:pPr>
        <w:bidi w:val="0"/>
      </w:pPr>
      <w:r>
        <w:rPr>
          <w:rtl/>
        </w:rPr>
        <w:t>3</w:t>
      </w:r>
      <w:r w:rsidR="00466C56">
        <w:t xml:space="preserve">. P.M. Rice, </w:t>
      </w:r>
      <w:r w:rsidR="00466C56">
        <w:rPr>
          <w:i/>
          <w:iCs/>
        </w:rPr>
        <w:t>Pottery Analysis: A Sourcebook</w:t>
      </w:r>
      <w:r w:rsidR="00466C56">
        <w:t>, Chicago 1987.</w:t>
      </w:r>
    </w:p>
    <w:p w:rsidR="00466C56" w:rsidRDefault="00311A37" w:rsidP="003A044A">
      <w:pPr>
        <w:bidi w:val="0"/>
        <w:jc w:val="right"/>
        <w:rPr>
          <w:rtl/>
        </w:rPr>
      </w:pPr>
      <w:r>
        <w:rPr>
          <w:rtl/>
        </w:rPr>
        <w:t>4</w:t>
      </w:r>
      <w:r w:rsidR="00466C56">
        <w:rPr>
          <w:rtl/>
        </w:rPr>
        <w:t xml:space="preserve">. י' </w:t>
      </w:r>
      <w:proofErr w:type="spellStart"/>
      <w:r w:rsidR="00466C56">
        <w:rPr>
          <w:rtl/>
        </w:rPr>
        <w:t>בראנד</w:t>
      </w:r>
      <w:proofErr w:type="spellEnd"/>
      <w:r w:rsidR="00466C56">
        <w:rPr>
          <w:rtl/>
        </w:rPr>
        <w:t xml:space="preserve">, </w:t>
      </w:r>
      <w:r w:rsidR="00466C56" w:rsidRPr="00A8357F">
        <w:rPr>
          <w:b/>
          <w:bCs/>
          <w:rtl/>
        </w:rPr>
        <w:t>כלי החרס בספרות התלמוד</w:t>
      </w:r>
      <w:r w:rsidR="00A8357F" w:rsidRPr="00A8357F">
        <w:rPr>
          <w:b/>
          <w:bCs/>
          <w:rtl/>
        </w:rPr>
        <w:t>י</w:t>
      </w:r>
      <w:r w:rsidR="00466C56" w:rsidRPr="00A8357F">
        <w:rPr>
          <w:b/>
          <w:bCs/>
          <w:rtl/>
        </w:rPr>
        <w:t>ת</w:t>
      </w:r>
      <w:r w:rsidR="00466C56">
        <w:rPr>
          <w:rtl/>
        </w:rPr>
        <w:t xml:space="preserve">, ירושלים תשי"ג. </w:t>
      </w:r>
    </w:p>
    <w:p w:rsidR="00466C56" w:rsidRDefault="00311A37" w:rsidP="003A044A">
      <w:pPr>
        <w:bidi w:val="0"/>
        <w:jc w:val="right"/>
        <w:rPr>
          <w:rtl/>
        </w:rPr>
      </w:pPr>
      <w:r>
        <w:rPr>
          <w:rtl/>
        </w:rPr>
        <w:t>5</w:t>
      </w:r>
      <w:r w:rsidR="00466C56">
        <w:rPr>
          <w:rtl/>
        </w:rPr>
        <w:t xml:space="preserve">. ע' זבולון וי' </w:t>
      </w:r>
      <w:proofErr w:type="spellStart"/>
      <w:r w:rsidR="00466C56">
        <w:rPr>
          <w:rtl/>
        </w:rPr>
        <w:t>אולניק</w:t>
      </w:r>
      <w:proofErr w:type="spellEnd"/>
      <w:r w:rsidR="00466C56">
        <w:rPr>
          <w:rtl/>
        </w:rPr>
        <w:t xml:space="preserve">, </w:t>
      </w:r>
      <w:r w:rsidR="00466C56" w:rsidRPr="00A8357F">
        <w:rPr>
          <w:b/>
          <w:bCs/>
          <w:rtl/>
        </w:rPr>
        <w:t>כלים מתקופת המשנה והתלמוד (קטלוג מוזיאון הארץ)</w:t>
      </w:r>
      <w:r w:rsidR="00466C56">
        <w:rPr>
          <w:rtl/>
        </w:rPr>
        <w:t>, תל-אביב  1979.</w:t>
      </w:r>
    </w:p>
    <w:p w:rsidR="00466C56" w:rsidRDefault="00466C56" w:rsidP="003A044A">
      <w:pPr>
        <w:bidi w:val="0"/>
        <w:jc w:val="right"/>
        <w:rPr>
          <w:rtl/>
        </w:rPr>
      </w:pPr>
    </w:p>
    <w:p w:rsidR="00466C56" w:rsidRDefault="00466C56" w:rsidP="003A044A">
      <w:pPr>
        <w:bidi w:val="0"/>
        <w:jc w:val="right"/>
      </w:pPr>
    </w:p>
    <w:p w:rsidR="00466C56" w:rsidRDefault="00466C56" w:rsidP="003A044A">
      <w:pPr>
        <w:bidi w:val="0"/>
        <w:jc w:val="right"/>
        <w:rPr>
          <w:rtl/>
        </w:rPr>
      </w:pPr>
      <w:r>
        <w:rPr>
          <w:b/>
          <w:u w:val="single"/>
        </w:rPr>
        <w:t xml:space="preserve">Black and red-figure </w:t>
      </w:r>
      <w:proofErr w:type="gramStart"/>
      <w:r>
        <w:rPr>
          <w:b/>
          <w:u w:val="single"/>
        </w:rPr>
        <w:t>pottery</w:t>
      </w:r>
      <w:r>
        <w:t xml:space="preserve"> .</w:t>
      </w:r>
      <w:proofErr w:type="gramEnd"/>
      <w:r>
        <w:rPr>
          <w:rtl/>
        </w:rPr>
        <w:t xml:space="preserve"> ב</w:t>
      </w:r>
    </w:p>
    <w:p w:rsidR="00466C56" w:rsidRDefault="00311A37" w:rsidP="003A044A">
      <w:pPr>
        <w:bidi w:val="0"/>
      </w:pPr>
      <w:r>
        <w:rPr>
          <w:rtl/>
        </w:rPr>
        <w:t>6</w:t>
      </w:r>
      <w:r w:rsidR="00466C56">
        <w:t xml:space="preserve">. J. D. Beazley, </w:t>
      </w:r>
      <w:r w:rsidR="00466C56" w:rsidRPr="00311A37">
        <w:rPr>
          <w:i/>
          <w:iCs/>
        </w:rPr>
        <w:t>Attic Red-Figure Vase-Painters</w:t>
      </w:r>
      <w:r w:rsidR="00466C56">
        <w:t xml:space="preserve">, </w:t>
      </w:r>
      <w:smartTag w:uri="urn:schemas-microsoft-com:office:smarttags" w:element="place">
        <w:smartTag w:uri="urn:schemas-microsoft-com:office:smarttags" w:element="City">
          <w:r w:rsidR="00466C56">
            <w:t>Oxford</w:t>
          </w:r>
        </w:smartTag>
      </w:smartTag>
      <w:r w:rsidR="00466C56">
        <w:t xml:space="preserve"> 1963.</w:t>
      </w:r>
    </w:p>
    <w:p w:rsidR="00466C56" w:rsidRDefault="00311A37" w:rsidP="003A044A">
      <w:pPr>
        <w:bidi w:val="0"/>
      </w:pPr>
      <w:r>
        <w:rPr>
          <w:rtl/>
        </w:rPr>
        <w:lastRenderedPageBreak/>
        <w:t>7</w:t>
      </w:r>
      <w:r w:rsidR="00466C56">
        <w:t xml:space="preserve">. J. D. Beazley, </w:t>
      </w:r>
      <w:proofErr w:type="gramStart"/>
      <w:r w:rsidR="00466C56" w:rsidRPr="00311A37">
        <w:rPr>
          <w:i/>
          <w:iCs/>
        </w:rPr>
        <w:t>The</w:t>
      </w:r>
      <w:proofErr w:type="gramEnd"/>
      <w:r w:rsidR="00466C56" w:rsidRPr="00311A37">
        <w:rPr>
          <w:i/>
          <w:iCs/>
        </w:rPr>
        <w:t xml:space="preserve"> Development of Attic Black-Figure</w:t>
      </w:r>
      <w:r w:rsidR="00466C56">
        <w:t xml:space="preserve">, </w:t>
      </w:r>
      <w:smartTag w:uri="urn:schemas-microsoft-com:office:smarttags" w:element="place">
        <w:smartTag w:uri="urn:schemas-microsoft-com:office:smarttags" w:element="City">
          <w:r w:rsidR="00466C56">
            <w:t>Berkeley</w:t>
          </w:r>
        </w:smartTag>
      </w:smartTag>
      <w:r w:rsidR="00466C56">
        <w:t xml:space="preserve"> 1986. </w:t>
      </w:r>
    </w:p>
    <w:p w:rsidR="00466C56" w:rsidRDefault="00311A37" w:rsidP="003A044A">
      <w:pPr>
        <w:bidi w:val="0"/>
      </w:pPr>
      <w:r>
        <w:rPr>
          <w:rtl/>
        </w:rPr>
        <w:t>8</w:t>
      </w:r>
      <w:r w:rsidR="00466C56">
        <w:t xml:space="preserve">. R. M. Cook, </w:t>
      </w:r>
      <w:r w:rsidR="00466C56" w:rsidRPr="00311A37">
        <w:rPr>
          <w:i/>
          <w:iCs/>
        </w:rPr>
        <w:t>Greek Painted Pottery</w:t>
      </w:r>
      <w:r w:rsidR="00466C56">
        <w:t xml:space="preserve">, </w:t>
      </w:r>
      <w:smartTag w:uri="urn:schemas-microsoft-com:office:smarttags" w:element="place">
        <w:smartTag w:uri="urn:schemas-microsoft-com:office:smarttags" w:element="State">
          <w:r w:rsidR="00466C56">
            <w:t>New York</w:t>
          </w:r>
        </w:smartTag>
      </w:smartTag>
      <w:r w:rsidR="00466C56">
        <w:t xml:space="preserve"> 1996.</w:t>
      </w:r>
    </w:p>
    <w:p w:rsidR="00D30D88" w:rsidRDefault="00D30D88" w:rsidP="003A044A">
      <w:pPr>
        <w:bidi w:val="0"/>
        <w:ind w:left="720" w:hanging="720"/>
      </w:pPr>
      <w:r>
        <w:t xml:space="preserve">9. Marchese, R, "4. Athenian Imports in the Persian Period", in: E. Stern (ed.), </w:t>
      </w:r>
      <w:r>
        <w:rPr>
          <w:i/>
          <w:iCs/>
        </w:rPr>
        <w:t>Excavations</w:t>
      </w:r>
      <w:r>
        <w:t xml:space="preserve"> </w:t>
      </w:r>
      <w:r>
        <w:rPr>
          <w:i/>
          <w:iCs/>
        </w:rPr>
        <w:t xml:space="preserve">at </w:t>
      </w:r>
      <w:proofErr w:type="spellStart"/>
      <w:r>
        <w:rPr>
          <w:i/>
          <w:iCs/>
        </w:rPr>
        <w:t>Dor</w:t>
      </w:r>
      <w:proofErr w:type="spellEnd"/>
      <w:r>
        <w:rPr>
          <w:i/>
          <w:iCs/>
        </w:rPr>
        <w:t>, vol. 1B: Areas A and C: The Finds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1995, 127-181.</w:t>
      </w:r>
    </w:p>
    <w:p w:rsidR="00466C56" w:rsidRDefault="00466C56" w:rsidP="003A044A">
      <w:pPr>
        <w:bidi w:val="0"/>
        <w:rPr>
          <w:rtl/>
        </w:rPr>
      </w:pPr>
    </w:p>
    <w:p w:rsidR="00FB47D6" w:rsidRDefault="00466C56" w:rsidP="003A044A">
      <w:pPr>
        <w:bidi w:val="0"/>
        <w:jc w:val="right"/>
        <w:rPr>
          <w:b/>
          <w:bCs/>
          <w:u w:val="single"/>
        </w:rPr>
      </w:pPr>
      <w:r>
        <w:rPr>
          <w:rtl/>
        </w:rPr>
        <w:t>ג</w:t>
      </w:r>
      <w:r>
        <w:rPr>
          <w:b/>
          <w:bCs/>
          <w:rtl/>
        </w:rPr>
        <w:t xml:space="preserve">. </w:t>
      </w:r>
      <w:r>
        <w:rPr>
          <w:b/>
          <w:bCs/>
          <w:u w:val="single"/>
          <w:rtl/>
        </w:rPr>
        <w:t xml:space="preserve">התקופה ההלניסטית </w:t>
      </w:r>
      <w:r w:rsidR="006012D7">
        <w:rPr>
          <w:b/>
          <w:bCs/>
          <w:u w:val="single"/>
          <w:rtl/>
        </w:rPr>
        <w:t>בארץ-ישראל</w:t>
      </w:r>
      <w:r w:rsidR="000B4F4C">
        <w:rPr>
          <w:b/>
          <w:bCs/>
          <w:u w:val="single"/>
          <w:rtl/>
        </w:rPr>
        <w:t xml:space="preserve"> (כלי שולחן וכלי יום-יום)</w:t>
      </w:r>
    </w:p>
    <w:p w:rsidR="00FB47D6" w:rsidRDefault="00FB47D6" w:rsidP="003A044A">
      <w:pPr>
        <w:bidi w:val="0"/>
        <w:jc w:val="right"/>
        <w:rPr>
          <w:b/>
          <w:bCs/>
          <w:u w:val="single"/>
          <w:rtl/>
        </w:rPr>
      </w:pPr>
    </w:p>
    <w:p w:rsidR="00FB47D6" w:rsidRDefault="00F91FDF" w:rsidP="003A044A">
      <w:pPr>
        <w:bidi w:val="0"/>
        <w:ind w:left="720" w:hanging="720"/>
      </w:pPr>
      <w:r>
        <w:t>10</w:t>
      </w:r>
      <w:r w:rsidR="00FB47D6">
        <w:t xml:space="preserve">. J. </w:t>
      </w:r>
      <w:proofErr w:type="spellStart"/>
      <w:r w:rsidR="00FB47D6">
        <w:t>Gunneweg</w:t>
      </w:r>
      <w:proofErr w:type="spellEnd"/>
      <w:r w:rsidR="00FB47D6">
        <w:t>, I</w:t>
      </w:r>
      <w:r>
        <w:t>,</w:t>
      </w:r>
      <w:r w:rsidR="00FB47D6">
        <w:t xml:space="preserve"> Perlman, and J. </w:t>
      </w:r>
      <w:proofErr w:type="spellStart"/>
      <w:r w:rsidR="00FB47D6">
        <w:t>Yellin</w:t>
      </w:r>
      <w:proofErr w:type="spellEnd"/>
      <w:r w:rsidR="00FB47D6">
        <w:t xml:space="preserve">, </w:t>
      </w:r>
      <w:r w:rsidR="00FB47D6">
        <w:rPr>
          <w:i/>
          <w:iCs/>
        </w:rPr>
        <w:t xml:space="preserve">The Provenience, Typology and Chronology of Eastern Terra </w:t>
      </w:r>
      <w:proofErr w:type="spellStart"/>
      <w:r w:rsidR="00FB47D6">
        <w:rPr>
          <w:i/>
          <w:iCs/>
        </w:rPr>
        <w:t>Sigillata</w:t>
      </w:r>
      <w:proofErr w:type="spellEnd"/>
      <w:r w:rsidR="00FB47D6">
        <w:rPr>
          <w:i/>
          <w:iCs/>
        </w:rPr>
        <w:t xml:space="preserve">, </w:t>
      </w:r>
      <w:proofErr w:type="spellStart"/>
      <w:r w:rsidR="00FB47D6">
        <w:rPr>
          <w:i/>
          <w:iCs/>
        </w:rPr>
        <w:t>Qedem</w:t>
      </w:r>
      <w:proofErr w:type="spellEnd"/>
      <w:r w:rsidR="00FB47D6">
        <w:t xml:space="preserve"> 17, </w:t>
      </w:r>
      <w:smartTag w:uri="urn:schemas-microsoft-com:office:smarttags" w:element="place">
        <w:smartTag w:uri="urn:schemas-microsoft-com:office:smarttags" w:element="City">
          <w:r w:rsidR="00FB47D6">
            <w:t>Jerusalem</w:t>
          </w:r>
        </w:smartTag>
      </w:smartTag>
      <w:r w:rsidR="00FB47D6">
        <w:t xml:space="preserve"> 1983.</w:t>
      </w:r>
    </w:p>
    <w:p w:rsidR="00FB47D6" w:rsidRDefault="00F91FDF" w:rsidP="003A044A">
      <w:pPr>
        <w:bidi w:val="0"/>
        <w:ind w:left="720" w:hanging="720"/>
      </w:pPr>
      <w:r>
        <w:t>11</w:t>
      </w:r>
      <w:r w:rsidR="00FB47D6">
        <w:t xml:space="preserve">. J. </w:t>
      </w:r>
      <w:proofErr w:type="spellStart"/>
      <w:r w:rsidR="00FB47D6">
        <w:t>Gunneweg</w:t>
      </w:r>
      <w:proofErr w:type="spellEnd"/>
      <w:r w:rsidR="00FB47D6">
        <w:t>, I</w:t>
      </w:r>
      <w:r>
        <w:t>,</w:t>
      </w:r>
      <w:r w:rsidR="00FB47D6">
        <w:t xml:space="preserve"> Perlman, and F. </w:t>
      </w:r>
      <w:proofErr w:type="spellStart"/>
      <w:r w:rsidR="00FB47D6">
        <w:t>Asaro</w:t>
      </w:r>
      <w:proofErr w:type="spellEnd"/>
      <w:r w:rsidR="00FB47D6">
        <w:t xml:space="preserve">, </w:t>
      </w:r>
      <w:r>
        <w:t>"</w:t>
      </w:r>
      <w:r w:rsidR="00FB47D6">
        <w:t>The Origin, Classification and Chronology of Nabataean Painted Fine Ware</w:t>
      </w:r>
      <w:r>
        <w:t>"</w:t>
      </w:r>
      <w:r w:rsidR="00FB47D6">
        <w:t xml:space="preserve">, </w:t>
      </w:r>
      <w:proofErr w:type="spellStart"/>
      <w:r w:rsidR="00FB47D6">
        <w:rPr>
          <w:i/>
          <w:iCs/>
        </w:rPr>
        <w:t>Jahrbuch</w:t>
      </w:r>
      <w:proofErr w:type="spellEnd"/>
      <w:r w:rsidR="00FB47D6">
        <w:rPr>
          <w:i/>
          <w:iCs/>
        </w:rPr>
        <w:t xml:space="preserve"> des </w:t>
      </w:r>
      <w:proofErr w:type="spellStart"/>
      <w:r w:rsidR="00FB47D6">
        <w:rPr>
          <w:i/>
          <w:iCs/>
        </w:rPr>
        <w:t>Römisch-Germanischen</w:t>
      </w:r>
      <w:proofErr w:type="spellEnd"/>
      <w:r w:rsidR="00FB47D6">
        <w:rPr>
          <w:i/>
          <w:iCs/>
        </w:rPr>
        <w:t xml:space="preserve"> </w:t>
      </w:r>
      <w:proofErr w:type="spellStart"/>
      <w:r w:rsidR="00FB47D6">
        <w:rPr>
          <w:i/>
          <w:iCs/>
        </w:rPr>
        <w:t>Zentralmuseums</w:t>
      </w:r>
      <w:proofErr w:type="spellEnd"/>
      <w:r w:rsidR="00FB47D6">
        <w:rPr>
          <w:i/>
          <w:iCs/>
        </w:rPr>
        <w:t xml:space="preserve"> Mainz</w:t>
      </w:r>
      <w:r w:rsidR="00FB47D6">
        <w:t xml:space="preserve"> 35 (1988), 315-345.</w:t>
      </w:r>
    </w:p>
    <w:p w:rsidR="00466C56" w:rsidRDefault="00F91FDF" w:rsidP="003A044A">
      <w:pPr>
        <w:bidi w:val="0"/>
        <w:ind w:left="720" w:hanging="720"/>
        <w:rPr>
          <w:lang w:val="it-IT"/>
        </w:rPr>
      </w:pPr>
      <w:r w:rsidRPr="00F91FDF">
        <w:rPr>
          <w:lang w:val="it-IT"/>
        </w:rPr>
        <w:t>12</w:t>
      </w:r>
      <w:r w:rsidR="00FB47D6" w:rsidRPr="00C5264C">
        <w:rPr>
          <w:lang w:val="it-IT"/>
        </w:rPr>
        <w:t xml:space="preserve">. Hayes, </w:t>
      </w:r>
      <w:r w:rsidRPr="00C5264C">
        <w:rPr>
          <w:lang w:val="it-IT"/>
        </w:rPr>
        <w:t>J.W</w:t>
      </w:r>
      <w:r>
        <w:rPr>
          <w:lang w:val="it-IT"/>
        </w:rPr>
        <w:t>,</w:t>
      </w:r>
      <w:r w:rsidRPr="00C5264C">
        <w:rPr>
          <w:lang w:val="it-IT"/>
        </w:rPr>
        <w:t xml:space="preserve"> </w:t>
      </w:r>
      <w:r>
        <w:rPr>
          <w:lang w:val="it-IT"/>
        </w:rPr>
        <w:t>"</w:t>
      </w:r>
      <w:r w:rsidR="00FB47D6" w:rsidRPr="00C5264C">
        <w:rPr>
          <w:lang w:val="it-IT"/>
        </w:rPr>
        <w:t>Sigillate Orientali</w:t>
      </w:r>
      <w:r>
        <w:rPr>
          <w:lang w:val="it-IT"/>
        </w:rPr>
        <w:t>"</w:t>
      </w:r>
      <w:r w:rsidR="00FB47D6" w:rsidRPr="00C5264C">
        <w:rPr>
          <w:lang w:val="it-IT"/>
        </w:rPr>
        <w:t xml:space="preserve">, in: </w:t>
      </w:r>
      <w:r w:rsidR="00FB47D6" w:rsidRPr="00C5264C">
        <w:rPr>
          <w:i/>
          <w:iCs/>
          <w:lang w:val="it-IT"/>
        </w:rPr>
        <w:t>Enciclopedia Dell'Arte Antica, Classica e Orientale</w:t>
      </w:r>
      <w:r w:rsidR="00FB47D6" w:rsidRPr="00C5264C">
        <w:rPr>
          <w:lang w:val="it-IT"/>
        </w:rPr>
        <w:t>, Roma 1985, 1-48.</w:t>
      </w:r>
    </w:p>
    <w:p w:rsidR="00FB47D6" w:rsidRDefault="00FB47D6" w:rsidP="003A044A">
      <w:pPr>
        <w:bidi w:val="0"/>
        <w:ind w:left="720" w:hanging="720"/>
      </w:pPr>
      <w:r>
        <w:t>1</w:t>
      </w:r>
      <w:r w:rsidR="00F91FDF">
        <w:t>3</w:t>
      </w:r>
      <w:r>
        <w:t>. Levine, T., "Pottery and Small Finds from Subterranean Complexes 21 and 70", in: A. Kloner</w:t>
      </w:r>
      <w:r w:rsidR="006012D7">
        <w:t xml:space="preserve"> (ed.)</w:t>
      </w:r>
      <w:r>
        <w:t xml:space="preserve">, </w:t>
      </w:r>
      <w:proofErr w:type="spellStart"/>
      <w:r>
        <w:rPr>
          <w:i/>
          <w:iCs/>
        </w:rPr>
        <w:t>Maresha</w:t>
      </w:r>
      <w:proofErr w:type="spellEnd"/>
      <w:r>
        <w:rPr>
          <w:i/>
          <w:iCs/>
        </w:rPr>
        <w:t xml:space="preserve"> Excavations Final Report, vol. 1: Subterranean Complexes 21, 44, 70</w:t>
      </w:r>
      <w:r>
        <w:t xml:space="preserve"> (IAA Reports 17),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pp. 73-130.</w:t>
      </w:r>
    </w:p>
    <w:p w:rsidR="00FB47D6" w:rsidRDefault="00F91FDF" w:rsidP="003A044A">
      <w:pPr>
        <w:bidi w:val="0"/>
        <w:ind w:left="720" w:hanging="720"/>
      </w:pPr>
      <w:r>
        <w:t>14</w:t>
      </w:r>
      <w:r w:rsidR="00FB47D6">
        <w:t xml:space="preserve">. </w:t>
      </w:r>
      <w:smartTag w:uri="urn:schemas-microsoft-com:office:smarttags" w:element="State">
        <w:r w:rsidR="00FB47D6">
          <w:t>Berlin</w:t>
        </w:r>
      </w:smartTag>
      <w:r>
        <w:t>,</w:t>
      </w:r>
      <w:r w:rsidR="00FB47D6">
        <w:t xml:space="preserve"> </w:t>
      </w:r>
      <w:r>
        <w:t xml:space="preserve">A. </w:t>
      </w:r>
      <w:r w:rsidR="00FB47D6">
        <w:t xml:space="preserve">and </w:t>
      </w:r>
      <w:proofErr w:type="spellStart"/>
      <w:r w:rsidR="00FB47D6">
        <w:t>Slane</w:t>
      </w:r>
      <w:proofErr w:type="spellEnd"/>
      <w:r w:rsidR="00FB47D6">
        <w:t xml:space="preserve">, </w:t>
      </w:r>
      <w:r>
        <w:t xml:space="preserve">K.W, </w:t>
      </w:r>
      <w:r w:rsidR="00FB47D6">
        <w:rPr>
          <w:i/>
          <w:iCs/>
        </w:rPr>
        <w:t xml:space="preserve">Tel </w:t>
      </w:r>
      <w:proofErr w:type="spellStart"/>
      <w:r w:rsidR="00FB47D6">
        <w:rPr>
          <w:i/>
          <w:iCs/>
        </w:rPr>
        <w:t>Anafa</w:t>
      </w:r>
      <w:proofErr w:type="spellEnd"/>
      <w:r w:rsidR="00FB47D6">
        <w:rPr>
          <w:i/>
          <w:iCs/>
        </w:rPr>
        <w:t>, II</w:t>
      </w:r>
      <w:proofErr w:type="gramStart"/>
      <w:r w:rsidR="00FB47D6">
        <w:rPr>
          <w:i/>
          <w:iCs/>
        </w:rPr>
        <w:t>,I</w:t>
      </w:r>
      <w:proofErr w:type="gramEnd"/>
      <w:r w:rsidR="00FB47D6">
        <w:rPr>
          <w:i/>
          <w:iCs/>
        </w:rPr>
        <w:t>, The Hellenistic and Roman Pottery</w:t>
      </w:r>
      <w:r w:rsidR="00FB47D6">
        <w:t xml:space="preserve">, (S.C. Herbert, ed.), </w:t>
      </w:r>
      <w:smartTag w:uri="urn:schemas-microsoft-com:office:smarttags" w:element="place">
        <w:smartTag w:uri="urn:schemas-microsoft-com:office:smarttags" w:element="City">
          <w:r w:rsidR="00FB47D6">
            <w:t>Ann Arbor</w:t>
          </w:r>
        </w:smartTag>
      </w:smartTag>
      <w:r w:rsidR="00FB47D6">
        <w:t xml:space="preserve"> 1997.</w:t>
      </w:r>
    </w:p>
    <w:p w:rsidR="00FB47D6" w:rsidRDefault="00F91FDF" w:rsidP="003A044A">
      <w:pPr>
        <w:bidi w:val="0"/>
        <w:ind w:left="720" w:hanging="720"/>
      </w:pPr>
      <w:r w:rsidRPr="00F91FDF">
        <w:t>15</w:t>
      </w:r>
      <w:r w:rsidR="00FB47D6">
        <w:t xml:space="preserve">. Crowfoot, </w:t>
      </w:r>
      <w:r>
        <w:t xml:space="preserve">J.W, </w:t>
      </w:r>
      <w:r w:rsidR="00FB47D6">
        <w:t>Crowfoot</w:t>
      </w:r>
      <w:r>
        <w:t>,</w:t>
      </w:r>
      <w:r w:rsidR="00FB47D6">
        <w:t xml:space="preserve"> </w:t>
      </w:r>
      <w:r>
        <w:t xml:space="preserve">G.M, </w:t>
      </w:r>
      <w:r w:rsidR="00FB47D6">
        <w:t xml:space="preserve">and Kenyon, </w:t>
      </w:r>
      <w:r>
        <w:t xml:space="preserve">K.M, </w:t>
      </w:r>
      <w:proofErr w:type="gramStart"/>
      <w:r w:rsidR="00FB47D6">
        <w:rPr>
          <w:i/>
          <w:iCs/>
        </w:rPr>
        <w:t>The</w:t>
      </w:r>
      <w:proofErr w:type="gramEnd"/>
      <w:r w:rsidR="00FB47D6">
        <w:rPr>
          <w:i/>
          <w:iCs/>
        </w:rPr>
        <w:t xml:space="preserve"> Objects from </w:t>
      </w:r>
      <w:smartTag w:uri="urn:schemas-microsoft-com:office:smarttags" w:element="City">
        <w:r w:rsidR="00FB47D6">
          <w:rPr>
            <w:i/>
            <w:iCs/>
          </w:rPr>
          <w:t>Samaria</w:t>
        </w:r>
      </w:smartTag>
      <w:r w:rsidR="00FB47D6">
        <w:t xml:space="preserve">, </w:t>
      </w:r>
      <w:smartTag w:uri="urn:schemas-microsoft-com:office:smarttags" w:element="place">
        <w:smartTag w:uri="urn:schemas-microsoft-com:office:smarttags" w:element="City">
          <w:r w:rsidR="00FB47D6">
            <w:t>London</w:t>
          </w:r>
        </w:smartTag>
      </w:smartTag>
      <w:r w:rsidR="00FB47D6">
        <w:t xml:space="preserve"> 1957, 217-281.</w:t>
      </w:r>
    </w:p>
    <w:p w:rsidR="00FB47D6" w:rsidRDefault="00F91FDF" w:rsidP="003A044A">
      <w:pPr>
        <w:bidi w:val="0"/>
        <w:ind w:left="720" w:hanging="720"/>
      </w:pPr>
      <w:r>
        <w:t xml:space="preserve">16. </w:t>
      </w:r>
      <w:r w:rsidR="006012D7">
        <w:t xml:space="preserve">Berlin, A.M, "6.1 Hellenistic Period", in: S. </w:t>
      </w:r>
      <w:proofErr w:type="spellStart"/>
      <w:r w:rsidR="006012D7">
        <w:t>Gitin</w:t>
      </w:r>
      <w:proofErr w:type="spellEnd"/>
      <w:r w:rsidR="006012D7">
        <w:t xml:space="preserve"> (ed.),</w:t>
      </w:r>
      <w:r w:rsidR="006012D7" w:rsidRPr="00817323">
        <w:rPr>
          <w:i/>
          <w:iCs/>
        </w:rPr>
        <w:t>The Ancient Pottery of Israel and Its Neighbors from the Iron Age through the Hellenistic Period</w:t>
      </w:r>
      <w:r w:rsidR="006012D7">
        <w:t>, Vol. II, Jerusalem 2015, 629-67</w:t>
      </w:r>
      <w:r w:rsidR="00DA1A73">
        <w:t>1</w:t>
      </w:r>
      <w:r w:rsidR="006012D7">
        <w:t>.</w:t>
      </w:r>
    </w:p>
    <w:p w:rsidR="00817323" w:rsidRDefault="00F91FDF" w:rsidP="003A044A">
      <w:pPr>
        <w:bidi w:val="0"/>
        <w:ind w:left="720" w:hanging="720"/>
      </w:pPr>
      <w:r>
        <w:t xml:space="preserve">17. </w:t>
      </w:r>
      <w:r w:rsidR="00817323">
        <w:t>Rosenthal-</w:t>
      </w:r>
      <w:proofErr w:type="spellStart"/>
      <w:r w:rsidR="00817323">
        <w:t>Heginbottom</w:t>
      </w:r>
      <w:proofErr w:type="spellEnd"/>
      <w:r w:rsidR="00817323">
        <w:t xml:space="preserve">, R, "6.2 Hellenistic Period Imported Pottery", in: S. </w:t>
      </w:r>
      <w:proofErr w:type="spellStart"/>
      <w:r w:rsidR="00817323">
        <w:t>Gitin</w:t>
      </w:r>
      <w:proofErr w:type="spellEnd"/>
      <w:r w:rsidR="00817323">
        <w:t xml:space="preserve"> (ed.),</w:t>
      </w:r>
      <w:r w:rsidR="00817323" w:rsidRPr="00817323">
        <w:rPr>
          <w:i/>
          <w:iCs/>
        </w:rPr>
        <w:t>The Ancient Pottery of Israel and Its Neighbors from the Iron Age through the Hellenistic Period</w:t>
      </w:r>
      <w:r w:rsidR="00817323">
        <w:t>, Vol. II, Jerusalem 2015, 673-708.</w:t>
      </w:r>
    </w:p>
    <w:p w:rsidR="00D30D88" w:rsidRDefault="00F91FDF" w:rsidP="003A044A">
      <w:pPr>
        <w:bidi w:val="0"/>
        <w:ind w:left="720" w:hanging="720"/>
      </w:pPr>
      <w:r>
        <w:t xml:space="preserve">18. </w:t>
      </w:r>
      <w:proofErr w:type="spellStart"/>
      <w:r w:rsidR="00D30D88" w:rsidRPr="00D30D88">
        <w:t>Guz-Zilberstein</w:t>
      </w:r>
      <w:proofErr w:type="spellEnd"/>
      <w:r w:rsidR="00D30D88" w:rsidRPr="00D30D88">
        <w:t xml:space="preserve">, B, </w:t>
      </w:r>
      <w:r w:rsidR="00D30D88">
        <w:t xml:space="preserve">"6. The Typology of the Hellenistic Coarse Ware and Selected Loci of the Hellenistic and Roman Periods", in: E. Stern (ed.), </w:t>
      </w:r>
      <w:r w:rsidR="00D30D88">
        <w:rPr>
          <w:i/>
          <w:iCs/>
        </w:rPr>
        <w:t>Excavations</w:t>
      </w:r>
      <w:r w:rsidR="00D30D88">
        <w:t xml:space="preserve"> </w:t>
      </w:r>
      <w:r w:rsidR="00D30D88">
        <w:rPr>
          <w:i/>
          <w:iCs/>
        </w:rPr>
        <w:t xml:space="preserve">at </w:t>
      </w:r>
      <w:proofErr w:type="spellStart"/>
      <w:r w:rsidR="00D30D88">
        <w:rPr>
          <w:i/>
          <w:iCs/>
        </w:rPr>
        <w:t>Dor</w:t>
      </w:r>
      <w:proofErr w:type="spellEnd"/>
      <w:r w:rsidR="00D30D88">
        <w:rPr>
          <w:i/>
          <w:iCs/>
        </w:rPr>
        <w:t>, vol. 1B: Areas A and C: The Finds</w:t>
      </w:r>
      <w:r w:rsidR="00D30D88">
        <w:t xml:space="preserve">, </w:t>
      </w:r>
      <w:smartTag w:uri="urn:schemas-microsoft-com:office:smarttags" w:element="place">
        <w:smartTag w:uri="urn:schemas-microsoft-com:office:smarttags" w:element="City">
          <w:r w:rsidR="00D30D88">
            <w:t>Jerusalem</w:t>
          </w:r>
        </w:smartTag>
      </w:smartTag>
      <w:r w:rsidR="00D30D88">
        <w:t xml:space="preserve"> 1995, 289-433.</w:t>
      </w:r>
    </w:p>
    <w:p w:rsidR="00D30D88" w:rsidRPr="00D30D88" w:rsidRDefault="00F91FDF" w:rsidP="003A044A">
      <w:pPr>
        <w:bidi w:val="0"/>
        <w:ind w:left="720" w:hanging="720"/>
      </w:pPr>
      <w:r>
        <w:t xml:space="preserve">19. </w:t>
      </w:r>
      <w:r w:rsidR="00D30D88" w:rsidRPr="00D30D88">
        <w:t>Rosenthal-</w:t>
      </w:r>
      <w:proofErr w:type="spellStart"/>
      <w:r w:rsidR="00D30D88" w:rsidRPr="00D30D88">
        <w:t>Heginbottom</w:t>
      </w:r>
      <w:proofErr w:type="spellEnd"/>
      <w:r w:rsidR="00D30D88" w:rsidRPr="00D30D88">
        <w:t xml:space="preserve">, R, "5. </w:t>
      </w:r>
      <w:r w:rsidR="00D30D88">
        <w:t xml:space="preserve">Imported Hellenistic and Roman Pottery", in: E. Stern (ed.), </w:t>
      </w:r>
      <w:r w:rsidR="00D30D88">
        <w:rPr>
          <w:i/>
          <w:iCs/>
        </w:rPr>
        <w:t>Excavations</w:t>
      </w:r>
      <w:r w:rsidR="00D30D88">
        <w:t xml:space="preserve"> </w:t>
      </w:r>
      <w:r w:rsidR="00D30D88">
        <w:rPr>
          <w:i/>
          <w:iCs/>
        </w:rPr>
        <w:t xml:space="preserve">at </w:t>
      </w:r>
      <w:proofErr w:type="spellStart"/>
      <w:r w:rsidR="00D30D88">
        <w:rPr>
          <w:i/>
          <w:iCs/>
        </w:rPr>
        <w:t>Dor</w:t>
      </w:r>
      <w:proofErr w:type="spellEnd"/>
      <w:r w:rsidR="00D30D88">
        <w:rPr>
          <w:i/>
          <w:iCs/>
        </w:rPr>
        <w:t>, vol. 1B: Areas A and C: The Finds</w:t>
      </w:r>
      <w:r w:rsidR="00D30D88">
        <w:t xml:space="preserve">, </w:t>
      </w:r>
      <w:smartTag w:uri="urn:schemas-microsoft-com:office:smarttags" w:element="place">
        <w:smartTag w:uri="urn:schemas-microsoft-com:office:smarttags" w:element="City">
          <w:r w:rsidR="00D30D88">
            <w:t>Jerusalem</w:t>
          </w:r>
        </w:smartTag>
      </w:smartTag>
      <w:r w:rsidR="00D30D88">
        <w:t xml:space="preserve"> 1995, 183-288.</w:t>
      </w:r>
    </w:p>
    <w:p w:rsidR="00D30D88" w:rsidRDefault="00D30D88" w:rsidP="003A044A">
      <w:pPr>
        <w:bidi w:val="0"/>
      </w:pPr>
    </w:p>
    <w:p w:rsidR="00D30D88" w:rsidRDefault="004A339E" w:rsidP="00DA7415">
      <w:pPr>
        <w:rPr>
          <w:b/>
          <w:bCs/>
          <w:u w:val="single"/>
          <w:rtl/>
        </w:rPr>
      </w:pPr>
      <w:r>
        <w:rPr>
          <w:rtl/>
        </w:rPr>
        <w:t xml:space="preserve">ד. </w:t>
      </w:r>
      <w:r w:rsidRPr="004A339E">
        <w:rPr>
          <w:b/>
          <w:bCs/>
          <w:u w:val="single"/>
          <w:rtl/>
        </w:rPr>
        <w:t>התקופה החשמונאית</w:t>
      </w:r>
      <w:r w:rsidR="003A044A">
        <w:rPr>
          <w:b/>
          <w:bCs/>
          <w:u w:val="single"/>
          <w:rtl/>
        </w:rPr>
        <w:t xml:space="preserve"> ו</w:t>
      </w:r>
      <w:r w:rsidRPr="004A339E">
        <w:rPr>
          <w:b/>
          <w:bCs/>
          <w:u w:val="single"/>
          <w:rtl/>
        </w:rPr>
        <w:t xml:space="preserve">הרומית הקדומה: </w:t>
      </w:r>
    </w:p>
    <w:p w:rsidR="004A339E" w:rsidRDefault="004A339E" w:rsidP="003A044A">
      <w:pPr>
        <w:bidi w:val="0"/>
        <w:rPr>
          <w:b/>
          <w:bCs/>
          <w:u w:val="single"/>
          <w:rtl/>
        </w:rPr>
      </w:pPr>
    </w:p>
    <w:p w:rsidR="00466C56" w:rsidRDefault="00DA7415" w:rsidP="00DA7415">
      <w:pPr>
        <w:ind w:left="746" w:hanging="746"/>
        <w:rPr>
          <w:rtl/>
        </w:rPr>
      </w:pPr>
      <w:r>
        <w:rPr>
          <w:rtl/>
        </w:rPr>
        <w:t>20</w:t>
      </w:r>
      <w:r w:rsidR="00466C56">
        <w:rPr>
          <w:rtl/>
        </w:rPr>
        <w:t>. ר' רוזנטל-</w:t>
      </w:r>
      <w:proofErr w:type="spellStart"/>
      <w:r w:rsidR="00466C56">
        <w:rPr>
          <w:rtl/>
        </w:rPr>
        <w:t>הגינבוטום</w:t>
      </w:r>
      <w:proofErr w:type="spellEnd"/>
      <w:r w:rsidR="00466C56">
        <w:rPr>
          <w:rtl/>
        </w:rPr>
        <w:t xml:space="preserve"> (עורכת), </w:t>
      </w:r>
      <w:r w:rsidR="00466C56">
        <w:rPr>
          <w:i/>
          <w:iCs/>
          <w:rtl/>
        </w:rPr>
        <w:t>הנבטים בנגב</w:t>
      </w:r>
      <w:r w:rsidR="00466C56">
        <w:rPr>
          <w:rtl/>
        </w:rPr>
        <w:t>, מוזיאון ראובן ועדית הכט, אוניברסיטת חיפה, תשס"ד (פרקים של  ר' רוזנטל-</w:t>
      </w:r>
      <w:proofErr w:type="spellStart"/>
      <w:r w:rsidR="00466C56">
        <w:rPr>
          <w:rtl/>
        </w:rPr>
        <w:t>הגינבוטום</w:t>
      </w:r>
      <w:proofErr w:type="spellEnd"/>
      <w:r w:rsidR="00466C56">
        <w:rPr>
          <w:rtl/>
        </w:rPr>
        <w:t xml:space="preserve"> ומלכה הרשקוביץ).</w:t>
      </w:r>
    </w:p>
    <w:p w:rsidR="00466C56" w:rsidRDefault="00DA7415" w:rsidP="00DA7415">
      <w:pPr>
        <w:bidi w:val="0"/>
        <w:ind w:left="720" w:hanging="720"/>
        <w:rPr>
          <w:rtl/>
        </w:rPr>
      </w:pPr>
      <w:r>
        <w:t>21</w:t>
      </w:r>
      <w:r w:rsidR="00466C56">
        <w:t xml:space="preserve">. Bar-Nathan, </w:t>
      </w:r>
      <w:r w:rsidR="004A339E">
        <w:t xml:space="preserve">R, </w:t>
      </w:r>
      <w:r w:rsidR="00466C56">
        <w:t>"Pottery and Stone Vessels of the Herodian Period," in</w:t>
      </w:r>
      <w:r w:rsidR="004A339E">
        <w:t xml:space="preserve">: E. </w:t>
      </w:r>
      <w:proofErr w:type="spellStart"/>
      <w:r w:rsidR="004A339E">
        <w:t>Netzer</w:t>
      </w:r>
      <w:proofErr w:type="spellEnd"/>
      <w:r w:rsidR="00466C56">
        <w:t xml:space="preserve"> </w:t>
      </w:r>
      <w:r w:rsidR="004A339E">
        <w:t xml:space="preserve">(ed.), </w:t>
      </w:r>
      <w:r w:rsidR="004A339E">
        <w:rPr>
          <w:i/>
          <w:iCs/>
        </w:rPr>
        <w:t>Greater</w:t>
      </w:r>
      <w:r w:rsidR="00466C56">
        <w:rPr>
          <w:i/>
          <w:iCs/>
        </w:rPr>
        <w:t xml:space="preserve"> </w:t>
      </w:r>
      <w:proofErr w:type="spellStart"/>
      <w:r w:rsidR="00466C56">
        <w:rPr>
          <w:i/>
          <w:iCs/>
        </w:rPr>
        <w:t>Herodium</w:t>
      </w:r>
      <w:proofErr w:type="spellEnd"/>
      <w:r w:rsidR="004A339E">
        <w:rPr>
          <w:i/>
          <w:iCs/>
        </w:rPr>
        <w:t xml:space="preserve"> (</w:t>
      </w:r>
      <w:proofErr w:type="spellStart"/>
      <w:r w:rsidR="00466C56">
        <w:rPr>
          <w:i/>
          <w:iCs/>
        </w:rPr>
        <w:t>Qedem</w:t>
      </w:r>
      <w:proofErr w:type="spellEnd"/>
      <w:r w:rsidR="00466C56">
        <w:rPr>
          <w:i/>
          <w:iCs/>
        </w:rPr>
        <w:t xml:space="preserve"> 13</w:t>
      </w:r>
      <w:r w:rsidR="004A339E">
        <w:rPr>
          <w:i/>
          <w:iCs/>
        </w:rPr>
        <w:t>)</w:t>
      </w:r>
      <w:r w:rsidR="00466C56">
        <w:t xml:space="preserve">, </w:t>
      </w:r>
      <w:smartTag w:uri="urn:schemas-microsoft-com:office:smarttags" w:element="place">
        <w:smartTag w:uri="urn:schemas-microsoft-com:office:smarttags" w:element="City">
          <w:r w:rsidR="00466C56">
            <w:t>Jerusalem</w:t>
          </w:r>
        </w:smartTag>
      </w:smartTag>
      <w:r w:rsidR="00466C56">
        <w:t xml:space="preserve"> 1981</w:t>
      </w:r>
      <w:r w:rsidR="004A339E">
        <w:t xml:space="preserve">, 54-70. </w:t>
      </w:r>
    </w:p>
    <w:p w:rsidR="00466C56" w:rsidRPr="00DA7415" w:rsidRDefault="00DA7415" w:rsidP="0014758F">
      <w:pPr>
        <w:bidi w:val="0"/>
        <w:ind w:left="720" w:hanging="720"/>
      </w:pPr>
      <w:r w:rsidRPr="00DA7415">
        <w:t>22</w:t>
      </w:r>
      <w:r w:rsidR="00466C56" w:rsidRPr="00DA7415">
        <w:t xml:space="preserve">. Bar-Nathan, </w:t>
      </w:r>
      <w:r w:rsidR="004A339E" w:rsidRPr="00DA7415">
        <w:t xml:space="preserve">R, </w:t>
      </w:r>
      <w:r w:rsidR="00466C56" w:rsidRPr="00DA7415">
        <w:rPr>
          <w:i/>
          <w:iCs/>
        </w:rPr>
        <w:t xml:space="preserve">Hasmonean and </w:t>
      </w:r>
      <w:smartTag w:uri="urn:schemas-microsoft-com:office:smarttags" w:element="PlaceName">
        <w:r w:rsidR="00466C56" w:rsidRPr="00DA7415">
          <w:rPr>
            <w:i/>
            <w:iCs/>
          </w:rPr>
          <w:t>Herodian</w:t>
        </w:r>
      </w:smartTag>
      <w:r w:rsidR="00466C56" w:rsidRPr="00DA7415">
        <w:rPr>
          <w:i/>
          <w:iCs/>
        </w:rPr>
        <w:t xml:space="preserve"> </w:t>
      </w:r>
      <w:smartTag w:uri="urn:schemas-microsoft-com:office:smarttags" w:element="PlaceType">
        <w:r w:rsidR="00466C56" w:rsidRPr="00DA7415">
          <w:rPr>
            <w:i/>
            <w:iCs/>
          </w:rPr>
          <w:t>Palaces</w:t>
        </w:r>
      </w:smartTag>
      <w:r w:rsidR="00466C56" w:rsidRPr="00DA7415">
        <w:rPr>
          <w:i/>
          <w:iCs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466C56" w:rsidRPr="00DA7415">
            <w:rPr>
              <w:i/>
              <w:iCs/>
            </w:rPr>
            <w:t>Jericho</w:t>
          </w:r>
        </w:smartTag>
      </w:smartTag>
      <w:r w:rsidR="0014758F">
        <w:rPr>
          <w:i/>
          <w:iCs/>
        </w:rPr>
        <w:t xml:space="preserve">: Final Reports of </w:t>
      </w:r>
      <w:r w:rsidR="00466C56" w:rsidRPr="00DA7415">
        <w:rPr>
          <w:i/>
          <w:iCs/>
        </w:rPr>
        <w:t>the 1973-1987 Excavations</w:t>
      </w:r>
      <w:r w:rsidR="00466C56" w:rsidRPr="00DA7415">
        <w:t>, Vol. 3: The Pottery, Jerusalem 2002.</w:t>
      </w:r>
    </w:p>
    <w:p w:rsidR="00466C56" w:rsidRPr="00DA7415" w:rsidRDefault="00DA7415" w:rsidP="00DA7415">
      <w:pPr>
        <w:bidi w:val="0"/>
      </w:pPr>
      <w:r>
        <w:t>23</w:t>
      </w:r>
      <w:r w:rsidR="00466C56" w:rsidRPr="00DA7415">
        <w:t xml:space="preserve">. Bar-Nathan, </w:t>
      </w:r>
      <w:r w:rsidR="004A339E" w:rsidRPr="00DA7415">
        <w:t xml:space="preserve">R, </w:t>
      </w:r>
      <w:proofErr w:type="gramStart"/>
      <w:r w:rsidR="00466C56" w:rsidRPr="00DA7415">
        <w:rPr>
          <w:i/>
          <w:iCs/>
        </w:rPr>
        <w:t>The</w:t>
      </w:r>
      <w:proofErr w:type="gramEnd"/>
      <w:r w:rsidR="00466C56" w:rsidRPr="00DA7415">
        <w:rPr>
          <w:i/>
          <w:iCs/>
        </w:rPr>
        <w:t xml:space="preserve"> Pottery of Masada</w:t>
      </w:r>
      <w:r w:rsidR="00ED0223" w:rsidRPr="00DA7415">
        <w:t>:</w:t>
      </w:r>
      <w:r w:rsidR="00466C56" w:rsidRPr="00DA7415">
        <w:t xml:space="preserve"> </w:t>
      </w:r>
      <w:smartTag w:uri="urn:schemas-microsoft-com:office:smarttags" w:element="place">
        <w:r w:rsidR="00466C56" w:rsidRPr="00DA7415">
          <w:rPr>
            <w:i/>
            <w:iCs/>
          </w:rPr>
          <w:t>Masada</w:t>
        </w:r>
      </w:smartTag>
      <w:r w:rsidR="00466C56" w:rsidRPr="00DA7415">
        <w:t xml:space="preserve"> </w:t>
      </w:r>
      <w:r w:rsidR="00ED0223" w:rsidRPr="00DA7415">
        <w:t>VII</w:t>
      </w:r>
      <w:r w:rsidR="00466C56" w:rsidRPr="00DA7415">
        <w:t>, Jerusalem 2006.</w:t>
      </w:r>
    </w:p>
    <w:p w:rsidR="00466C56" w:rsidRPr="00DA7415" w:rsidRDefault="00DA7415" w:rsidP="00797122">
      <w:pPr>
        <w:bidi w:val="0"/>
        <w:ind w:left="720" w:hanging="720"/>
      </w:pPr>
      <w:r>
        <w:t>24</w:t>
      </w:r>
      <w:r w:rsidR="00466C56" w:rsidRPr="00DA7415">
        <w:t xml:space="preserve">. </w:t>
      </w:r>
      <w:smartTag w:uri="urn:schemas-microsoft-com:office:smarttags" w:element="State">
        <w:r w:rsidR="00466C56" w:rsidRPr="00DA7415">
          <w:t>Berlin</w:t>
        </w:r>
      </w:smartTag>
      <w:r w:rsidR="00466C56" w:rsidRPr="00DA7415">
        <w:t xml:space="preserve">, </w:t>
      </w:r>
      <w:r w:rsidR="00ED0223" w:rsidRPr="00DA7415">
        <w:t xml:space="preserve">A.M, </w:t>
      </w:r>
      <w:proofErr w:type="spellStart"/>
      <w:r w:rsidR="00466C56" w:rsidRPr="00DA7415">
        <w:rPr>
          <w:i/>
          <w:iCs/>
        </w:rPr>
        <w:t>Gamla</w:t>
      </w:r>
      <w:proofErr w:type="spellEnd"/>
      <w:r w:rsidR="00466C56" w:rsidRPr="00DA7415">
        <w:rPr>
          <w:i/>
          <w:iCs/>
        </w:rPr>
        <w:t xml:space="preserve"> 1</w:t>
      </w:r>
      <w:r w:rsidR="00ED0223" w:rsidRPr="00DA7415">
        <w:rPr>
          <w:i/>
          <w:iCs/>
        </w:rPr>
        <w:t>:</w:t>
      </w:r>
      <w:r w:rsidR="00466C56" w:rsidRPr="00DA7415">
        <w:rPr>
          <w:i/>
          <w:iCs/>
        </w:rPr>
        <w:t xml:space="preserve"> The Pottery of the Second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="00466C56" w:rsidRPr="00DA7415">
              <w:rPr>
                <w:i/>
                <w:iCs/>
              </w:rPr>
              <w:t>Temple</w:t>
            </w:r>
          </w:smartTag>
          <w:r w:rsidR="00466C56" w:rsidRPr="00DA7415">
            <w:rPr>
              <w:i/>
              <w:iCs/>
            </w:rPr>
            <w:t xml:space="preserve"> </w:t>
          </w:r>
          <w:smartTag w:uri="urn:schemas-microsoft-com:office:smarttags" w:element="PlaceName">
            <w:r w:rsidR="00466C56" w:rsidRPr="00DA7415">
              <w:rPr>
                <w:i/>
                <w:iCs/>
              </w:rPr>
              <w:t>Period</w:t>
            </w:r>
          </w:smartTag>
        </w:smartTag>
      </w:smartTag>
      <w:r w:rsidR="00466C56" w:rsidRPr="00DA7415">
        <w:t xml:space="preserve"> </w:t>
      </w:r>
      <w:r w:rsidR="00ED0223" w:rsidRPr="00DA7415">
        <w:t>(</w:t>
      </w:r>
      <w:r w:rsidR="00466C56" w:rsidRPr="00DA7415">
        <w:t>IAA Reports 29</w:t>
      </w:r>
      <w:r w:rsidR="00ED0223" w:rsidRPr="00DA7415">
        <w:t>)</w:t>
      </w:r>
      <w:r w:rsidR="00466C56" w:rsidRPr="00DA7415">
        <w:t>, Jerusalem 2006.</w:t>
      </w:r>
    </w:p>
    <w:p w:rsidR="00466C56" w:rsidRPr="00DA7415" w:rsidRDefault="00DA7415" w:rsidP="00DA7415">
      <w:pPr>
        <w:bidi w:val="0"/>
        <w:ind w:left="720" w:hanging="720"/>
      </w:pPr>
      <w:r>
        <w:t>25</w:t>
      </w:r>
      <w:r w:rsidR="00466C56" w:rsidRPr="00DA7415">
        <w:t xml:space="preserve">. </w:t>
      </w:r>
      <w:proofErr w:type="spellStart"/>
      <w:r w:rsidR="00466C56" w:rsidRPr="00DA7415">
        <w:t>Geva</w:t>
      </w:r>
      <w:proofErr w:type="spellEnd"/>
      <w:r w:rsidR="00466C56" w:rsidRPr="00DA7415">
        <w:t xml:space="preserve">, H, (ed.), </w:t>
      </w:r>
      <w:r w:rsidR="00466C56" w:rsidRPr="00DA7415">
        <w:rPr>
          <w:i/>
          <w:iCs/>
        </w:rPr>
        <w:t>Jewish Quarter Excavations in the Old City of Jerusalem</w:t>
      </w:r>
      <w:r w:rsidR="00466C56" w:rsidRPr="00DA7415">
        <w:t>,</w:t>
      </w:r>
      <w:r w:rsidR="00C77D23" w:rsidRPr="00DA7415">
        <w:t xml:space="preserve"> Volume II: </w:t>
      </w:r>
      <w:r w:rsidR="00466C56" w:rsidRPr="00DA7415">
        <w:rPr>
          <w:i/>
          <w:iCs/>
        </w:rPr>
        <w:t>The Finds from Areas A, W and X-2, Final Report</w:t>
      </w:r>
      <w:r w:rsidR="00466C56" w:rsidRPr="00DA7415">
        <w:t xml:space="preserve">, Jerusalem 2003 (Chapters  5, 6, and 7, by H. </w:t>
      </w:r>
      <w:proofErr w:type="spellStart"/>
      <w:r w:rsidR="00466C56" w:rsidRPr="00DA7415">
        <w:t>Geva</w:t>
      </w:r>
      <w:proofErr w:type="spellEnd"/>
      <w:r w:rsidR="00466C56" w:rsidRPr="00DA7415">
        <w:t xml:space="preserve">,  H. </w:t>
      </w:r>
      <w:proofErr w:type="spellStart"/>
      <w:r w:rsidR="00466C56" w:rsidRPr="00DA7415">
        <w:t>Geva</w:t>
      </w:r>
      <w:proofErr w:type="spellEnd"/>
      <w:r w:rsidR="00466C56" w:rsidRPr="00DA7415">
        <w:t xml:space="preserve"> and R. Rosenthal-</w:t>
      </w:r>
      <w:proofErr w:type="spellStart"/>
      <w:r w:rsidR="00466C56" w:rsidRPr="00DA7415">
        <w:t>Heginbottom</w:t>
      </w:r>
      <w:proofErr w:type="spellEnd"/>
      <w:r w:rsidR="00466C56" w:rsidRPr="00DA7415">
        <w:t>, R. Rosenthal-</w:t>
      </w:r>
      <w:proofErr w:type="spellStart"/>
      <w:r w:rsidR="00466C56" w:rsidRPr="00DA7415">
        <w:t>Heginbottom</w:t>
      </w:r>
      <w:proofErr w:type="spellEnd"/>
      <w:r w:rsidR="00466C56" w:rsidRPr="00DA7415">
        <w:t>, and D. T. Ariel,: pp. 113-255).</w:t>
      </w:r>
    </w:p>
    <w:p w:rsidR="00DA7415" w:rsidRPr="00DA7415" w:rsidRDefault="00DA7415" w:rsidP="00DA7415">
      <w:pPr>
        <w:bidi w:val="0"/>
        <w:ind w:left="720" w:hanging="720"/>
      </w:pPr>
      <w:r>
        <w:lastRenderedPageBreak/>
        <w:t>26</w:t>
      </w:r>
      <w:r w:rsidR="00466C56" w:rsidRPr="00DA7415">
        <w:t xml:space="preserve">. </w:t>
      </w:r>
      <w:proofErr w:type="spellStart"/>
      <w:r w:rsidRPr="00DA7415">
        <w:t>Geva</w:t>
      </w:r>
      <w:proofErr w:type="spellEnd"/>
      <w:r w:rsidRPr="00DA7415">
        <w:t xml:space="preserve">, H, (ed.), </w:t>
      </w:r>
      <w:r w:rsidRPr="00DA7415">
        <w:rPr>
          <w:i/>
          <w:iCs/>
        </w:rPr>
        <w:t xml:space="preserve">Jewish Quarter Excavations in the </w:t>
      </w:r>
      <w:smartTag w:uri="urn:schemas-microsoft-com:office:smarttags" w:element="PlaceName">
        <w:r w:rsidRPr="00DA7415">
          <w:rPr>
            <w:i/>
            <w:iCs/>
          </w:rPr>
          <w:t>Old</w:t>
        </w:r>
      </w:smartTag>
      <w:r w:rsidRPr="00DA7415">
        <w:rPr>
          <w:i/>
          <w:iCs/>
        </w:rPr>
        <w:t xml:space="preserve"> </w:t>
      </w:r>
      <w:smartTag w:uri="urn:schemas-microsoft-com:office:smarttags" w:element="PlaceType">
        <w:r w:rsidRPr="00DA7415">
          <w:rPr>
            <w:i/>
            <w:iCs/>
          </w:rPr>
          <w:t>City</w:t>
        </w:r>
      </w:smartTag>
      <w:r w:rsidRPr="00DA7415">
        <w:rPr>
          <w:i/>
          <w:iCs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DA7415">
            <w:rPr>
              <w:i/>
              <w:iCs/>
            </w:rPr>
            <w:t>Jerusalem</w:t>
          </w:r>
        </w:smartTag>
      </w:smartTag>
      <w:r w:rsidRPr="00DA7415">
        <w:t xml:space="preserve">, Volume III: </w:t>
      </w:r>
      <w:r w:rsidRPr="00DA7415">
        <w:rPr>
          <w:i/>
          <w:iCs/>
        </w:rPr>
        <w:t>Area E and Other Studies, Final Report</w:t>
      </w:r>
      <w:r w:rsidRPr="00DA7415">
        <w:t xml:space="preserve"> Jerusalem 2006 (Chapters 4, 5, and 6, by H. </w:t>
      </w:r>
      <w:proofErr w:type="spellStart"/>
      <w:r w:rsidRPr="00DA7415">
        <w:t>Geva</w:t>
      </w:r>
      <w:proofErr w:type="spellEnd"/>
      <w:r w:rsidRPr="00DA7415">
        <w:t xml:space="preserve"> and M. Hershkovitz, R. Rosenthal-</w:t>
      </w:r>
      <w:proofErr w:type="spellStart"/>
      <w:r w:rsidRPr="00DA7415">
        <w:t>Heginbottom</w:t>
      </w:r>
      <w:proofErr w:type="spellEnd"/>
      <w:r w:rsidRPr="00DA7415">
        <w:t xml:space="preserve">, and G. </w:t>
      </w:r>
      <w:proofErr w:type="spellStart"/>
      <w:r w:rsidRPr="00DA7415">
        <w:t>Finkielsztejn</w:t>
      </w:r>
      <w:proofErr w:type="spellEnd"/>
      <w:r w:rsidRPr="00DA7415">
        <w:t>: pp. 94-183).</w:t>
      </w:r>
    </w:p>
    <w:p w:rsidR="00466C56" w:rsidRPr="00DA7415" w:rsidRDefault="00DA7415" w:rsidP="00DA7415">
      <w:pPr>
        <w:bidi w:val="0"/>
        <w:ind w:left="720" w:hanging="720"/>
      </w:pPr>
      <w:r>
        <w:t xml:space="preserve">27. </w:t>
      </w:r>
      <w:proofErr w:type="spellStart"/>
      <w:r w:rsidR="00466C56" w:rsidRPr="00DA7415">
        <w:t>Geva</w:t>
      </w:r>
      <w:proofErr w:type="spellEnd"/>
      <w:r w:rsidR="00466C56" w:rsidRPr="00DA7415">
        <w:t>, H</w:t>
      </w:r>
      <w:r w:rsidR="00ED0223" w:rsidRPr="00DA7415">
        <w:t>,</w:t>
      </w:r>
      <w:r w:rsidR="00466C56" w:rsidRPr="00DA7415">
        <w:t xml:space="preserve"> </w:t>
      </w:r>
      <w:r w:rsidR="00C77D23" w:rsidRPr="00DA7415">
        <w:t xml:space="preserve">"Chapter Four: Early Roman Pottery", in: H. </w:t>
      </w:r>
      <w:proofErr w:type="spellStart"/>
      <w:r w:rsidR="00C77D23" w:rsidRPr="00DA7415">
        <w:t>Geva</w:t>
      </w:r>
      <w:proofErr w:type="spellEnd"/>
      <w:r w:rsidR="00C77D23" w:rsidRPr="00DA7415">
        <w:t xml:space="preserve"> (Ed.)</w:t>
      </w:r>
      <w:r w:rsidR="00466C56" w:rsidRPr="00DA7415">
        <w:t xml:space="preserve"> </w:t>
      </w:r>
      <w:r w:rsidR="00466C56" w:rsidRPr="00DA7415">
        <w:rPr>
          <w:i/>
          <w:iCs/>
        </w:rPr>
        <w:t xml:space="preserve">Jewish Quarter Excavations in the </w:t>
      </w:r>
      <w:smartTag w:uri="urn:schemas-microsoft-com:office:smarttags" w:element="PlaceName">
        <w:r w:rsidR="00466C56" w:rsidRPr="00DA7415">
          <w:rPr>
            <w:i/>
            <w:iCs/>
          </w:rPr>
          <w:t>Old</w:t>
        </w:r>
      </w:smartTag>
      <w:r w:rsidR="00466C56" w:rsidRPr="00DA7415">
        <w:rPr>
          <w:i/>
          <w:iCs/>
        </w:rPr>
        <w:t xml:space="preserve"> </w:t>
      </w:r>
      <w:smartTag w:uri="urn:schemas-microsoft-com:office:smarttags" w:element="PlaceType">
        <w:r w:rsidR="00466C56" w:rsidRPr="00DA7415">
          <w:rPr>
            <w:i/>
            <w:iCs/>
          </w:rPr>
          <w:t>City</w:t>
        </w:r>
      </w:smartTag>
      <w:r w:rsidR="00466C56" w:rsidRPr="00DA7415">
        <w:rPr>
          <w:i/>
          <w:iCs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466C56" w:rsidRPr="00DA7415">
            <w:rPr>
              <w:i/>
              <w:iCs/>
            </w:rPr>
            <w:t>Jerusalem</w:t>
          </w:r>
        </w:smartTag>
      </w:smartTag>
      <w:r w:rsidR="00466C56" w:rsidRPr="00DA7415">
        <w:t>,</w:t>
      </w:r>
      <w:r w:rsidR="00C77D23" w:rsidRPr="00DA7415">
        <w:t xml:space="preserve"> Volume IV:</w:t>
      </w:r>
      <w:r w:rsidR="00466C56" w:rsidRPr="00DA7415">
        <w:t xml:space="preserve"> </w:t>
      </w:r>
      <w:r w:rsidR="00C77D23" w:rsidRPr="00DA7415">
        <w:rPr>
          <w:i/>
          <w:iCs/>
        </w:rPr>
        <w:t>The Burnt House of Area B and Other Studies</w:t>
      </w:r>
      <w:r w:rsidRPr="00DA7415">
        <w:rPr>
          <w:i/>
          <w:iCs/>
        </w:rPr>
        <w:t xml:space="preserve">, </w:t>
      </w:r>
      <w:r w:rsidR="00466C56" w:rsidRPr="00DA7415">
        <w:t xml:space="preserve">Jerusalem </w:t>
      </w:r>
      <w:r w:rsidRPr="00DA7415">
        <w:t>2010, 118-153</w:t>
      </w:r>
      <w:r w:rsidR="00466C56" w:rsidRPr="00DA7415">
        <w:t>.</w:t>
      </w:r>
    </w:p>
    <w:p w:rsidR="00DA7415" w:rsidRPr="00DA7415" w:rsidRDefault="00DA7415" w:rsidP="00DA7415">
      <w:pPr>
        <w:bidi w:val="0"/>
        <w:ind w:left="720" w:hanging="720"/>
      </w:pPr>
      <w:r>
        <w:t xml:space="preserve">28. </w:t>
      </w:r>
      <w:proofErr w:type="spellStart"/>
      <w:r w:rsidRPr="00DA7415">
        <w:t>Geva</w:t>
      </w:r>
      <w:proofErr w:type="spellEnd"/>
      <w:r w:rsidRPr="00DA7415">
        <w:t xml:space="preserve">, H, (ed.), </w:t>
      </w:r>
      <w:r w:rsidRPr="00DA7415">
        <w:rPr>
          <w:i/>
          <w:iCs/>
        </w:rPr>
        <w:t>Jewish Quarter Excavations in the Old City of Jerusalem</w:t>
      </w:r>
      <w:r w:rsidRPr="00DA7415">
        <w:t xml:space="preserve">, Volume VI: </w:t>
      </w:r>
      <w:r w:rsidRPr="00DA7415">
        <w:rPr>
          <w:i/>
          <w:iCs/>
        </w:rPr>
        <w:t>Areas H, N, Z and Other Studies, Final Report</w:t>
      </w:r>
      <w:r w:rsidRPr="00DA7415">
        <w:t xml:space="preserve">, Jerusalem 2014 (Chapters 3, 4, 5, and 6, by H. </w:t>
      </w:r>
      <w:proofErr w:type="spellStart"/>
      <w:r w:rsidRPr="00DA7415">
        <w:t>Geva</w:t>
      </w:r>
      <w:proofErr w:type="spellEnd"/>
      <w:r w:rsidRPr="00DA7415">
        <w:t xml:space="preserve"> and M. Hershkovitz, R. Rosenthal-</w:t>
      </w:r>
      <w:proofErr w:type="spellStart"/>
      <w:r w:rsidRPr="00DA7415">
        <w:t>Heginbottom</w:t>
      </w:r>
      <w:proofErr w:type="spellEnd"/>
      <w:r w:rsidRPr="00DA7415">
        <w:t xml:space="preserve">, D. Ben-Shlomo, G. </w:t>
      </w:r>
      <w:proofErr w:type="spellStart"/>
      <w:r w:rsidRPr="00DA7415">
        <w:t>Finkielsztejn</w:t>
      </w:r>
      <w:proofErr w:type="spellEnd"/>
      <w:r w:rsidRPr="00DA7415">
        <w:t xml:space="preserve"> and J. </w:t>
      </w:r>
      <w:proofErr w:type="spellStart"/>
      <w:r w:rsidRPr="00DA7415">
        <w:t>Magness</w:t>
      </w:r>
      <w:proofErr w:type="spellEnd"/>
      <w:r w:rsidRPr="00DA7415">
        <w:t>: pp. 134-238).</w:t>
      </w:r>
    </w:p>
    <w:p w:rsidR="00466C56" w:rsidRPr="00DA7415" w:rsidRDefault="00DA7415" w:rsidP="00DA7415">
      <w:pPr>
        <w:bidi w:val="0"/>
        <w:ind w:left="720" w:hanging="720"/>
      </w:pPr>
      <w:r>
        <w:rPr>
          <w:rtl/>
        </w:rPr>
        <w:t>29</w:t>
      </w:r>
      <w:r w:rsidR="00466C56" w:rsidRPr="00DA7415">
        <w:t xml:space="preserve">. </w:t>
      </w:r>
      <w:proofErr w:type="spellStart"/>
      <w:r w:rsidR="00466C56" w:rsidRPr="00DA7415">
        <w:t>Killebrew</w:t>
      </w:r>
      <w:proofErr w:type="spellEnd"/>
      <w:r w:rsidR="00466C56" w:rsidRPr="00DA7415">
        <w:t xml:space="preserve">, </w:t>
      </w:r>
      <w:r w:rsidR="00ED0223" w:rsidRPr="00DA7415">
        <w:t>A, "</w:t>
      </w:r>
      <w:r w:rsidR="00466C56" w:rsidRPr="00DA7415">
        <w:t>The Pottery</w:t>
      </w:r>
      <w:r w:rsidR="00ED0223" w:rsidRPr="00DA7415">
        <w:t>"</w:t>
      </w:r>
      <w:r w:rsidR="00466C56" w:rsidRPr="00DA7415">
        <w:t xml:space="preserve">, in: R. </w:t>
      </w:r>
      <w:proofErr w:type="spellStart"/>
      <w:r w:rsidR="00466C56" w:rsidRPr="00DA7415">
        <w:t>Hachlili</w:t>
      </w:r>
      <w:proofErr w:type="spellEnd"/>
      <w:r w:rsidR="00466C56" w:rsidRPr="00DA7415">
        <w:t xml:space="preserve"> and A.E. </w:t>
      </w:r>
      <w:proofErr w:type="spellStart"/>
      <w:r w:rsidR="00466C56" w:rsidRPr="00DA7415">
        <w:t>Killebrew</w:t>
      </w:r>
      <w:proofErr w:type="spellEnd"/>
      <w:r w:rsidR="00466C56" w:rsidRPr="00DA7415">
        <w:t xml:space="preserve">, </w:t>
      </w:r>
      <w:smartTag w:uri="urn:schemas-microsoft-com:office:smarttags" w:element="City">
        <w:r w:rsidR="00466C56" w:rsidRPr="00DA7415">
          <w:rPr>
            <w:i/>
            <w:iCs/>
          </w:rPr>
          <w:t>Jericho</w:t>
        </w:r>
      </w:smartTag>
      <w:r w:rsidR="00466C56" w:rsidRPr="00DA7415">
        <w:rPr>
          <w:i/>
          <w:iCs/>
        </w:rPr>
        <w:t xml:space="preserve">: The Jewish Cemetery of the Second </w:t>
      </w:r>
      <w:smartTag w:uri="urn:schemas-microsoft-com:office:smarttags" w:element="PlaceType">
        <w:r w:rsidR="00466C56" w:rsidRPr="00DA7415">
          <w:rPr>
            <w:i/>
            <w:iCs/>
          </w:rPr>
          <w:t>Temple</w:t>
        </w:r>
      </w:smartTag>
      <w:r w:rsidR="00466C56" w:rsidRPr="00DA7415">
        <w:rPr>
          <w:i/>
          <w:iCs/>
        </w:rPr>
        <w:t xml:space="preserve"> </w:t>
      </w:r>
      <w:smartTag w:uri="urn:schemas-microsoft-com:office:smarttags" w:element="PlaceName">
        <w:r w:rsidR="00466C56" w:rsidRPr="00DA7415">
          <w:rPr>
            <w:i/>
            <w:iCs/>
          </w:rPr>
          <w:t>Period</w:t>
        </w:r>
      </w:smartTag>
      <w:r w:rsidR="00ED0223" w:rsidRPr="00DA7415">
        <w:t xml:space="preserve"> (</w:t>
      </w:r>
      <w:r w:rsidR="00466C56" w:rsidRPr="00DA7415">
        <w:t>IAA Reports 7</w:t>
      </w:r>
      <w:r w:rsidR="00ED0223" w:rsidRPr="00DA7415">
        <w:t>)</w:t>
      </w:r>
      <w:r w:rsidR="00466C56" w:rsidRPr="00DA7415">
        <w:t xml:space="preserve">, </w:t>
      </w:r>
      <w:smartTag w:uri="urn:schemas-microsoft-com:office:smarttags" w:element="place">
        <w:smartTag w:uri="urn:schemas-microsoft-com:office:smarttags" w:element="City">
          <w:r w:rsidR="00466C56" w:rsidRPr="00DA7415">
            <w:t>Jerusalem</w:t>
          </w:r>
        </w:smartTag>
      </w:smartTag>
      <w:r w:rsidR="00466C56" w:rsidRPr="00DA7415">
        <w:t xml:space="preserve"> 1999</w:t>
      </w:r>
      <w:r w:rsidR="003A044A" w:rsidRPr="00DA7415">
        <w:t xml:space="preserve">, 115-133. </w:t>
      </w:r>
    </w:p>
    <w:p w:rsidR="00466C56" w:rsidRPr="00DA7415" w:rsidRDefault="00DA7415" w:rsidP="00DA7415">
      <w:pPr>
        <w:bidi w:val="0"/>
        <w:ind w:left="720" w:hanging="720"/>
      </w:pPr>
      <w:r>
        <w:rPr>
          <w:rtl/>
        </w:rPr>
        <w:t>30</w:t>
      </w:r>
      <w:r w:rsidR="00466C56" w:rsidRPr="00DA7415">
        <w:t xml:space="preserve">. Lapp, </w:t>
      </w:r>
      <w:r w:rsidR="003A044A" w:rsidRPr="00DA7415">
        <w:t xml:space="preserve">P.W, </w:t>
      </w:r>
      <w:r w:rsidR="00466C56" w:rsidRPr="00DA7415">
        <w:rPr>
          <w:i/>
          <w:iCs/>
        </w:rPr>
        <w:t>Palestinian Ceramic Chronology, 200 B.C.-A.D. 70</w:t>
      </w:r>
      <w:r w:rsidR="00466C56" w:rsidRPr="00DA7415">
        <w:t xml:space="preserve">, </w:t>
      </w:r>
      <w:smartTag w:uri="urn:schemas-microsoft-com:office:smarttags" w:element="place">
        <w:smartTag w:uri="urn:schemas-microsoft-com:office:smarttags" w:element="City">
          <w:r w:rsidR="00466C56" w:rsidRPr="00DA7415">
            <w:t>New Haven</w:t>
          </w:r>
        </w:smartTag>
      </w:smartTag>
      <w:r w:rsidR="00466C56" w:rsidRPr="00DA7415">
        <w:t xml:space="preserve"> 1961.</w:t>
      </w:r>
    </w:p>
    <w:p w:rsidR="00466C56" w:rsidRPr="00DA7415" w:rsidRDefault="00DA7415" w:rsidP="00DA7415">
      <w:pPr>
        <w:bidi w:val="0"/>
        <w:ind w:left="720" w:hanging="720"/>
        <w:rPr>
          <w:lang w:val="it-IT"/>
        </w:rPr>
      </w:pPr>
      <w:r>
        <w:rPr>
          <w:rtl/>
        </w:rPr>
        <w:t>31</w:t>
      </w:r>
      <w:r w:rsidR="00466C56" w:rsidRPr="00DA7415">
        <w:rPr>
          <w:lang w:val="it-IT"/>
        </w:rPr>
        <w:t xml:space="preserve">. Loffreda, </w:t>
      </w:r>
      <w:r w:rsidR="003A044A" w:rsidRPr="00DA7415">
        <w:rPr>
          <w:lang w:val="it-IT"/>
        </w:rPr>
        <w:t xml:space="preserve">S, </w:t>
      </w:r>
      <w:r w:rsidR="00466C56" w:rsidRPr="00DA7415">
        <w:rPr>
          <w:i/>
          <w:iCs/>
          <w:lang w:val="it-IT"/>
        </w:rPr>
        <w:t>La Ceramica di Macheronte e dell'Herodion, (</w:t>
      </w:r>
      <w:smartTag w:uri="urn:schemas-microsoft-com:office:smarttags" w:element="metricconverter">
        <w:smartTagPr>
          <w:attr w:name="ProductID" w:val="90 a"/>
        </w:smartTagPr>
        <w:r w:rsidR="00466C56" w:rsidRPr="00DA7415">
          <w:rPr>
            <w:i/>
            <w:iCs/>
            <w:lang w:val="it-IT"/>
          </w:rPr>
          <w:t>90 a</w:t>
        </w:r>
      </w:smartTag>
      <w:r w:rsidR="00466C56" w:rsidRPr="00DA7415">
        <w:rPr>
          <w:i/>
          <w:iCs/>
          <w:lang w:val="it-IT"/>
        </w:rPr>
        <w:t>.c. -135 d.c.)</w:t>
      </w:r>
      <w:r w:rsidR="00466C56" w:rsidRPr="00DA7415">
        <w:rPr>
          <w:lang w:val="it-IT"/>
        </w:rPr>
        <w:t>, Jerusalem 1996.</w:t>
      </w:r>
    </w:p>
    <w:p w:rsidR="003A044A" w:rsidRPr="00DA7415" w:rsidRDefault="00DA7415" w:rsidP="00DA7415">
      <w:pPr>
        <w:bidi w:val="0"/>
        <w:ind w:left="720" w:hanging="720"/>
      </w:pPr>
      <w:r w:rsidRPr="00DA7415">
        <w:t xml:space="preserve">32. </w:t>
      </w:r>
      <w:proofErr w:type="spellStart"/>
      <w:r w:rsidR="00951521" w:rsidRPr="00DA7415">
        <w:t>Gärtner</w:t>
      </w:r>
      <w:proofErr w:type="spellEnd"/>
      <w:r w:rsidR="00951521" w:rsidRPr="00DA7415">
        <w:t xml:space="preserve">, J, "Chapter 8: The Pottery from the Area of the Mausoleum", in: R. Porat, R, </w:t>
      </w:r>
      <w:proofErr w:type="spellStart"/>
      <w:r w:rsidR="00951521" w:rsidRPr="00DA7415">
        <w:t>Chachy</w:t>
      </w:r>
      <w:proofErr w:type="spellEnd"/>
      <w:r w:rsidR="00951521" w:rsidRPr="00DA7415">
        <w:t xml:space="preserve"> and Y. </w:t>
      </w:r>
      <w:proofErr w:type="spellStart"/>
      <w:r w:rsidR="00951521" w:rsidRPr="00DA7415">
        <w:t>Kalman</w:t>
      </w:r>
      <w:proofErr w:type="spellEnd"/>
      <w:r w:rsidR="00951521" w:rsidRPr="00DA7415">
        <w:t xml:space="preserve"> (eds.), </w:t>
      </w:r>
      <w:proofErr w:type="spellStart"/>
      <w:r w:rsidR="00951521" w:rsidRPr="00DA7415">
        <w:rPr>
          <w:i/>
          <w:iCs/>
        </w:rPr>
        <w:t>Herodium</w:t>
      </w:r>
      <w:proofErr w:type="spellEnd"/>
      <w:r w:rsidR="00951521" w:rsidRPr="00DA7415">
        <w:rPr>
          <w:i/>
          <w:iCs/>
        </w:rPr>
        <w:t xml:space="preserve">: Final Reports of the 1972-2010 Excavations Directed by Ehud </w:t>
      </w:r>
      <w:proofErr w:type="spellStart"/>
      <w:r w:rsidR="00951521" w:rsidRPr="00DA7415">
        <w:rPr>
          <w:i/>
          <w:iCs/>
        </w:rPr>
        <w:t>Netzer</w:t>
      </w:r>
      <w:proofErr w:type="spellEnd"/>
      <w:r w:rsidR="00951521" w:rsidRPr="00DA7415">
        <w:rPr>
          <w:i/>
          <w:iCs/>
        </w:rPr>
        <w:t>, Volume I: Herod's Tomb Precinct</w:t>
      </w:r>
      <w:r w:rsidR="00951521" w:rsidRPr="00DA7415">
        <w:t xml:space="preserve">, Jerusalem 2015, 365-395. </w:t>
      </w:r>
    </w:p>
    <w:p w:rsidR="003A044A" w:rsidRDefault="003A044A" w:rsidP="003A044A">
      <w:pPr>
        <w:bidi w:val="0"/>
        <w:jc w:val="right"/>
        <w:rPr>
          <w:b/>
          <w:bCs/>
          <w:u w:val="single"/>
          <w:rtl/>
        </w:rPr>
      </w:pPr>
      <w:r>
        <w:rPr>
          <w:rtl/>
        </w:rPr>
        <w:t xml:space="preserve">ה. </w:t>
      </w:r>
      <w:r w:rsidRPr="003A044A">
        <w:rPr>
          <w:b/>
          <w:bCs/>
          <w:u w:val="single"/>
          <w:rtl/>
        </w:rPr>
        <w:t>התקופה שבין מרידות היהודים ברומאים (135-70 לסה"נ):</w:t>
      </w:r>
    </w:p>
    <w:p w:rsidR="00DA7415" w:rsidRDefault="00DA7415" w:rsidP="00DA7415">
      <w:pPr>
        <w:bidi w:val="0"/>
        <w:jc w:val="right"/>
        <w:rPr>
          <w:b/>
          <w:bCs/>
          <w:u w:val="single"/>
          <w:rtl/>
        </w:rPr>
      </w:pPr>
    </w:p>
    <w:p w:rsidR="00DA7415" w:rsidRDefault="00DA7415" w:rsidP="00DA7415">
      <w:pPr>
        <w:tabs>
          <w:tab w:val="left" w:pos="4725"/>
        </w:tabs>
        <w:rPr>
          <w:rtl/>
        </w:rPr>
      </w:pPr>
      <w:r>
        <w:rPr>
          <w:rtl/>
        </w:rPr>
        <w:t xml:space="preserve">33. ח' אשל וד' עמית (עורכים), </w:t>
      </w:r>
      <w:r w:rsidRPr="00C77D23">
        <w:rPr>
          <w:b/>
          <w:bCs/>
          <w:rtl/>
        </w:rPr>
        <w:t>מערות המפלט מתקופת מרד בר-כוכבא</w:t>
      </w:r>
      <w:r>
        <w:rPr>
          <w:rtl/>
        </w:rPr>
        <w:t>, תל-אביב תשנ"ט.</w:t>
      </w:r>
    </w:p>
    <w:p w:rsidR="003A044A" w:rsidRPr="00797122" w:rsidRDefault="00DA7415" w:rsidP="00797122">
      <w:pPr>
        <w:tabs>
          <w:tab w:val="left" w:pos="4725"/>
        </w:tabs>
        <w:rPr>
          <w:rtl/>
        </w:rPr>
      </w:pPr>
      <w:r>
        <w:rPr>
          <w:rtl/>
        </w:rPr>
        <w:t xml:space="preserve">34. ח' אשל ור' פורת (עורכים), </w:t>
      </w:r>
      <w:r w:rsidRPr="00C77D23">
        <w:rPr>
          <w:b/>
          <w:bCs/>
          <w:rtl/>
        </w:rPr>
        <w:t>מערות המפלט מתקופת מרד בר-כוכבא: קובץ שני</w:t>
      </w:r>
      <w:r>
        <w:rPr>
          <w:rtl/>
        </w:rPr>
        <w:t xml:space="preserve">, ירושלים תש"ע.  </w:t>
      </w:r>
    </w:p>
    <w:p w:rsidR="00951521" w:rsidRPr="003A044A" w:rsidRDefault="00DA7415" w:rsidP="009B6749">
      <w:pPr>
        <w:bidi w:val="0"/>
        <w:ind w:left="720" w:hanging="720"/>
      </w:pPr>
      <w:r>
        <w:t xml:space="preserve">35. </w:t>
      </w:r>
      <w:r w:rsidR="003A044A">
        <w:t xml:space="preserve">Bar-Nathan, R, and </w:t>
      </w:r>
      <w:proofErr w:type="spellStart"/>
      <w:r w:rsidR="003A044A">
        <w:t>Eisenstadt</w:t>
      </w:r>
      <w:proofErr w:type="spellEnd"/>
      <w:r w:rsidR="003A044A">
        <w:t xml:space="preserve">, I, "Chapter 1: The </w:t>
      </w:r>
      <w:r w:rsidR="00797122">
        <w:t>Ceramic</w:t>
      </w:r>
      <w:r w:rsidR="003A044A">
        <w:t xml:space="preserve"> Corpus from the </w:t>
      </w:r>
      <w:proofErr w:type="gramStart"/>
      <w:r w:rsidR="003A044A">
        <w:t>Roma</w:t>
      </w:r>
      <w:r w:rsidR="00086F0A">
        <w:t>n</w:t>
      </w:r>
      <w:r w:rsidR="003A044A">
        <w:t xml:space="preserve">  Estate</w:t>
      </w:r>
      <w:proofErr w:type="gramEnd"/>
      <w:r w:rsidR="003A044A">
        <w:t xml:space="preserve"> at </w:t>
      </w:r>
      <w:smartTag w:uri="urn:schemas-microsoft-com:office:smarttags" w:element="City">
        <w:r w:rsidR="003A044A">
          <w:t>Jericho</w:t>
        </w:r>
      </w:smartTag>
      <w:r w:rsidR="003A044A">
        <w:t>: Late 1</w:t>
      </w:r>
      <w:r w:rsidR="003A044A" w:rsidRPr="003A044A">
        <w:rPr>
          <w:vertAlign w:val="superscript"/>
        </w:rPr>
        <w:t>st</w:t>
      </w:r>
      <w:r w:rsidR="003A044A">
        <w:t xml:space="preserve"> –Early 2</w:t>
      </w:r>
      <w:r w:rsidR="003A044A" w:rsidRPr="003A044A">
        <w:rPr>
          <w:vertAlign w:val="superscript"/>
        </w:rPr>
        <w:t>nd</w:t>
      </w:r>
      <w:r w:rsidR="003A044A">
        <w:t xml:space="preserve"> Centuries C.E.", in: R. Bar-Nathan and J. </w:t>
      </w:r>
      <w:proofErr w:type="spellStart"/>
      <w:r w:rsidR="003A044A">
        <w:t>Gärtner</w:t>
      </w:r>
      <w:proofErr w:type="spellEnd"/>
      <w:r w:rsidR="003A044A">
        <w:t xml:space="preserve"> (eds.), </w:t>
      </w:r>
      <w:r w:rsidR="00086F0A" w:rsidRPr="00951521">
        <w:rPr>
          <w:i/>
          <w:iCs/>
        </w:rPr>
        <w:t xml:space="preserve">The </w:t>
      </w:r>
      <w:r w:rsidR="003A044A" w:rsidRPr="00951521">
        <w:rPr>
          <w:i/>
          <w:iCs/>
        </w:rPr>
        <w:t xml:space="preserve">Hasmonean and </w:t>
      </w:r>
      <w:smartTag w:uri="urn:schemas-microsoft-com:office:smarttags" w:element="PlaceName">
        <w:r w:rsidR="003A044A" w:rsidRPr="00951521">
          <w:rPr>
            <w:i/>
            <w:iCs/>
          </w:rPr>
          <w:t>Herodian</w:t>
        </w:r>
      </w:smartTag>
      <w:r w:rsidR="003A044A" w:rsidRPr="00951521">
        <w:rPr>
          <w:i/>
          <w:iCs/>
        </w:rPr>
        <w:t xml:space="preserve"> </w:t>
      </w:r>
      <w:smartTag w:uri="urn:schemas-microsoft-com:office:smarttags" w:element="PlaceType">
        <w:r w:rsidR="003A044A" w:rsidRPr="00951521">
          <w:rPr>
            <w:i/>
            <w:iCs/>
          </w:rPr>
          <w:t>Palaces</w:t>
        </w:r>
      </w:smartTag>
      <w:r w:rsidR="003A044A" w:rsidRPr="00951521">
        <w:rPr>
          <w:i/>
          <w:iCs/>
        </w:rPr>
        <w:t xml:space="preserve"> at </w:t>
      </w:r>
      <w:smartTag w:uri="urn:schemas-microsoft-com:office:smarttags" w:element="City">
        <w:r w:rsidR="003A044A" w:rsidRPr="00951521">
          <w:rPr>
            <w:i/>
            <w:iCs/>
          </w:rPr>
          <w:t>Jericho</w:t>
        </w:r>
      </w:smartTag>
      <w:r w:rsidR="003A044A" w:rsidRPr="00951521">
        <w:rPr>
          <w:i/>
          <w:iCs/>
        </w:rPr>
        <w:t>: Final Reports of the 1973-1987 Excavations, Volume V:</w:t>
      </w:r>
      <w:r w:rsidR="00086F0A" w:rsidRPr="00951521">
        <w:rPr>
          <w:i/>
          <w:iCs/>
        </w:rPr>
        <w:t xml:space="preserve"> The Finds from </w:t>
      </w:r>
      <w:smartTag w:uri="urn:schemas-microsoft-com:office:smarttags" w:element="City">
        <w:r w:rsidR="00086F0A" w:rsidRPr="00951521">
          <w:rPr>
            <w:i/>
            <w:iCs/>
          </w:rPr>
          <w:t>Jericho</w:t>
        </w:r>
      </w:smartTag>
      <w:r w:rsidR="00086F0A" w:rsidRPr="00951521">
        <w:rPr>
          <w:i/>
          <w:iCs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951521" w:rsidRPr="00951521">
            <w:rPr>
              <w:i/>
              <w:iCs/>
            </w:rPr>
            <w:t>Cyprus</w:t>
          </w:r>
        </w:smartTag>
      </w:smartTag>
      <w:r w:rsidR="00951521">
        <w:t xml:space="preserve">, Jerusalem 2013, 3-84. </w:t>
      </w:r>
    </w:p>
    <w:p w:rsidR="003A044A" w:rsidRDefault="003A044A" w:rsidP="00086F0A">
      <w:pPr>
        <w:bidi w:val="0"/>
      </w:pPr>
    </w:p>
    <w:p w:rsidR="00466C56" w:rsidRDefault="009B6749" w:rsidP="003A044A">
      <w:pPr>
        <w:bidi w:val="0"/>
        <w:jc w:val="right"/>
        <w:rPr>
          <w:rtl/>
        </w:rPr>
      </w:pPr>
      <w:r>
        <w:rPr>
          <w:rtl/>
        </w:rPr>
        <w:t>ו</w:t>
      </w:r>
      <w:r w:rsidR="00466C56">
        <w:rPr>
          <w:rtl/>
        </w:rPr>
        <w:t xml:space="preserve">. </w:t>
      </w:r>
      <w:r w:rsidR="00466C56">
        <w:rPr>
          <w:b/>
          <w:bCs/>
          <w:u w:val="single"/>
          <w:rtl/>
        </w:rPr>
        <w:t>נרות</w:t>
      </w:r>
    </w:p>
    <w:p w:rsidR="00466C56" w:rsidRDefault="00555045" w:rsidP="003A044A">
      <w:pPr>
        <w:bidi w:val="0"/>
        <w:jc w:val="right"/>
        <w:rPr>
          <w:b/>
          <w:bCs/>
          <w:u w:val="single"/>
        </w:rPr>
      </w:pPr>
      <w:r>
        <w:rPr>
          <w:rtl/>
        </w:rPr>
        <w:t>36</w:t>
      </w:r>
      <w:r w:rsidR="00466C56">
        <w:rPr>
          <w:rtl/>
        </w:rPr>
        <w:t>.</w:t>
      </w:r>
      <w:r w:rsidR="00466C56">
        <w:rPr>
          <w:b/>
          <w:bCs/>
          <w:rtl/>
        </w:rPr>
        <w:t xml:space="preserve"> </w:t>
      </w:r>
      <w:r w:rsidR="00466C56">
        <w:rPr>
          <w:rtl/>
        </w:rPr>
        <w:t xml:space="preserve">ו' זוסמן, </w:t>
      </w:r>
      <w:r w:rsidR="00466C56">
        <w:rPr>
          <w:i/>
          <w:iCs/>
          <w:rtl/>
        </w:rPr>
        <w:t>נרות חרס מעוטרים מימי חורבן בית שני עד לאחר מרד בר-כוכבא</w:t>
      </w:r>
      <w:r w:rsidR="00466C56">
        <w:rPr>
          <w:rtl/>
        </w:rPr>
        <w:t>, ירושלים 1972.</w:t>
      </w:r>
    </w:p>
    <w:p w:rsidR="00466C56" w:rsidRDefault="00555045" w:rsidP="00797122">
      <w:pPr>
        <w:bidi w:val="0"/>
        <w:ind w:left="720" w:hanging="720"/>
      </w:pPr>
      <w:r>
        <w:rPr>
          <w:rtl/>
        </w:rPr>
        <w:t>37</w:t>
      </w:r>
      <w:r w:rsidR="00466C56">
        <w:t xml:space="preserve">. Adan-Bayewitz, </w:t>
      </w:r>
      <w:r w:rsidR="00797122">
        <w:t>D, "</w:t>
      </w:r>
      <w:r w:rsidR="00466C56">
        <w:t xml:space="preserve">A </w:t>
      </w:r>
      <w:r w:rsidR="00797122">
        <w:t>L</w:t>
      </w:r>
      <w:r w:rsidR="00466C56">
        <w:t xml:space="preserve">amp </w:t>
      </w:r>
      <w:proofErr w:type="spellStart"/>
      <w:r w:rsidR="00797122">
        <w:t>M</w:t>
      </w:r>
      <w:r w:rsidR="00466C56">
        <w:t>ould</w:t>
      </w:r>
      <w:proofErr w:type="spellEnd"/>
      <w:r w:rsidR="00466C56">
        <w:t xml:space="preserve"> from </w:t>
      </w:r>
      <w:proofErr w:type="spellStart"/>
      <w:r w:rsidR="00466C56">
        <w:t>Sepphoris</w:t>
      </w:r>
      <w:proofErr w:type="spellEnd"/>
      <w:r w:rsidR="00466C56">
        <w:t xml:space="preserve"> and the </w:t>
      </w:r>
      <w:r w:rsidR="00797122">
        <w:t>L</w:t>
      </w:r>
      <w:r w:rsidR="00466C56">
        <w:t xml:space="preserve">ocation of </w:t>
      </w:r>
      <w:proofErr w:type="spellStart"/>
      <w:r w:rsidR="00797122">
        <w:t>W</w:t>
      </w:r>
      <w:r w:rsidR="00466C56">
        <w:t>orkshopsfor</w:t>
      </w:r>
      <w:proofErr w:type="spellEnd"/>
      <w:r w:rsidR="00466C56">
        <w:t xml:space="preserve"> </w:t>
      </w:r>
      <w:r w:rsidR="00797122">
        <w:t>L</w:t>
      </w:r>
      <w:r w:rsidR="00466C56">
        <w:t xml:space="preserve">amp and </w:t>
      </w:r>
      <w:r w:rsidR="00797122">
        <w:t>C</w:t>
      </w:r>
      <w:r w:rsidR="00466C56">
        <w:t xml:space="preserve">ommon </w:t>
      </w:r>
      <w:r w:rsidR="00797122">
        <w:t>P</w:t>
      </w:r>
      <w:r w:rsidR="00466C56">
        <w:t xml:space="preserve">ottery </w:t>
      </w:r>
      <w:r w:rsidR="00797122">
        <w:t>M</w:t>
      </w:r>
      <w:r w:rsidR="00466C56">
        <w:t xml:space="preserve">anufacture in </w:t>
      </w:r>
      <w:r w:rsidR="00797122">
        <w:t>N</w:t>
      </w:r>
      <w:r w:rsidR="00466C56">
        <w:t>orthern Palestine</w:t>
      </w:r>
      <w:r w:rsidR="00797122">
        <w:t>"</w:t>
      </w:r>
      <w:r w:rsidR="00466C56">
        <w:t xml:space="preserve">, </w:t>
      </w:r>
      <w:r w:rsidR="00466C56">
        <w:rPr>
          <w:i/>
          <w:iCs/>
        </w:rPr>
        <w:t>The Roman and Byzantine Near East 1, Journal of Roman Archaeology Supplement</w:t>
      </w:r>
      <w:r w:rsidR="00466C56">
        <w:t xml:space="preserve"> 14, 1995, 177-182.</w:t>
      </w:r>
    </w:p>
    <w:p w:rsidR="00466C56" w:rsidRDefault="00555045" w:rsidP="00797122">
      <w:pPr>
        <w:bidi w:val="0"/>
        <w:ind w:left="720" w:hanging="720"/>
      </w:pPr>
      <w:r>
        <w:rPr>
          <w:rtl/>
        </w:rPr>
        <w:t>38</w:t>
      </w:r>
      <w:r w:rsidR="00466C56">
        <w:t xml:space="preserve">. </w:t>
      </w:r>
      <w:proofErr w:type="spellStart"/>
      <w:r w:rsidR="00466C56">
        <w:t>Barag</w:t>
      </w:r>
      <w:proofErr w:type="spellEnd"/>
      <w:r w:rsidR="00797122">
        <w:t>,</w:t>
      </w:r>
      <w:r w:rsidR="00466C56">
        <w:t xml:space="preserve"> </w:t>
      </w:r>
      <w:r w:rsidR="00797122">
        <w:t xml:space="preserve">D, </w:t>
      </w:r>
      <w:r w:rsidR="00466C56">
        <w:t xml:space="preserve">and Hershkovitz, </w:t>
      </w:r>
      <w:r w:rsidR="00797122">
        <w:t>M, "</w:t>
      </w:r>
      <w:r w:rsidR="00466C56">
        <w:t>Lamps from Masada</w:t>
      </w:r>
      <w:r w:rsidR="00797122">
        <w:t>"</w:t>
      </w:r>
      <w:r w:rsidR="00466C56">
        <w:t xml:space="preserve">, </w:t>
      </w:r>
      <w:r w:rsidR="00466C56">
        <w:rPr>
          <w:i/>
          <w:iCs/>
        </w:rPr>
        <w:t>Masada</w:t>
      </w:r>
      <w:r w:rsidR="00466C56">
        <w:t xml:space="preserve"> 4, </w:t>
      </w:r>
      <w:smartTag w:uri="urn:schemas-microsoft-com:office:smarttags" w:element="PlaceType">
        <w:r w:rsidR="00797122">
          <w:t>Jerusalem</w:t>
        </w:r>
      </w:smartTag>
      <w:r w:rsidR="00797122">
        <w:t xml:space="preserve"> 1994, 1-</w:t>
      </w:r>
      <w:r w:rsidR="00466C56">
        <w:t>147.</w:t>
      </w:r>
    </w:p>
    <w:p w:rsidR="00466C56" w:rsidRDefault="00555045" w:rsidP="00797122">
      <w:pPr>
        <w:bidi w:val="0"/>
      </w:pPr>
      <w:r>
        <w:rPr>
          <w:rtl/>
        </w:rPr>
        <w:t>39</w:t>
      </w:r>
      <w:r w:rsidR="00466C56">
        <w:t>. Bailey,</w:t>
      </w:r>
      <w:r w:rsidR="00797122">
        <w:t xml:space="preserve"> D.M,</w:t>
      </w:r>
      <w:r w:rsidR="00466C56">
        <w:t xml:space="preserve"> </w:t>
      </w:r>
      <w:r w:rsidR="00466C56" w:rsidRPr="00797122">
        <w:rPr>
          <w:i/>
          <w:iCs/>
        </w:rPr>
        <w:t xml:space="preserve">Catalogue of the Lamps in the </w:t>
      </w:r>
      <w:smartTag w:uri="urn:schemas-microsoft-com:office:smarttags" w:element="PlaceType">
        <w:smartTag w:uri="urn:schemas-microsoft-com:office:smarttags" w:element="PlaceType">
          <w:r w:rsidR="00466C56" w:rsidRPr="00797122">
            <w:rPr>
              <w:i/>
              <w:iCs/>
            </w:rPr>
            <w:t>British</w:t>
          </w:r>
        </w:smartTag>
        <w:r w:rsidR="00466C56" w:rsidRPr="00797122">
          <w:rPr>
            <w:i/>
            <w:iCs/>
          </w:rPr>
          <w:t xml:space="preserve"> </w:t>
        </w:r>
        <w:smartTag w:uri="urn:schemas-microsoft-com:office:smarttags" w:element="PlaceType">
          <w:r w:rsidR="00466C56" w:rsidRPr="00797122">
            <w:rPr>
              <w:i/>
              <w:iCs/>
            </w:rPr>
            <w:t>Museum</w:t>
          </w:r>
        </w:smartTag>
      </w:smartTag>
      <w:r w:rsidR="00466C56">
        <w:t xml:space="preserve">, 1 (1975), 2 (1980), 3 </w:t>
      </w:r>
    </w:p>
    <w:p w:rsidR="00466C56" w:rsidRDefault="00466C56" w:rsidP="00797122">
      <w:pPr>
        <w:bidi w:val="0"/>
      </w:pPr>
      <w:r>
        <w:t xml:space="preserve">    (1983), </w:t>
      </w:r>
      <w:smartTag w:uri="urn:schemas-microsoft-com:office:smarttags" w:element="PlaceType">
        <w:r>
          <w:t>London</w:t>
        </w:r>
      </w:smartTag>
      <w:r>
        <w:t>.</w:t>
      </w:r>
    </w:p>
    <w:p w:rsidR="00466C56" w:rsidRPr="00797122" w:rsidRDefault="00555045" w:rsidP="00797122">
      <w:pPr>
        <w:bidi w:val="0"/>
        <w:ind w:left="720" w:hanging="720"/>
        <w:rPr>
          <w:i/>
          <w:iCs/>
        </w:rPr>
      </w:pPr>
      <w:r>
        <w:rPr>
          <w:rtl/>
        </w:rPr>
        <w:t>40</w:t>
      </w:r>
      <w:r w:rsidR="00466C56">
        <w:t xml:space="preserve">. </w:t>
      </w:r>
      <w:proofErr w:type="spellStart"/>
      <w:r w:rsidR="00466C56">
        <w:t>Baramki</w:t>
      </w:r>
      <w:proofErr w:type="spellEnd"/>
      <w:r w:rsidR="00466C56">
        <w:t xml:space="preserve">, </w:t>
      </w:r>
      <w:r w:rsidR="00797122">
        <w:t xml:space="preserve">D.C, </w:t>
      </w:r>
      <w:r w:rsidR="00466C56">
        <w:t xml:space="preserve">"Two Roman cisterns at Beit </w:t>
      </w:r>
      <w:proofErr w:type="spellStart"/>
      <w:r w:rsidR="00466C56">
        <w:t>Nattif</w:t>
      </w:r>
      <w:proofErr w:type="spellEnd"/>
      <w:r w:rsidR="00466C56">
        <w:t xml:space="preserve">," </w:t>
      </w:r>
      <w:r w:rsidR="00797122">
        <w:rPr>
          <w:i/>
          <w:iCs/>
        </w:rPr>
        <w:t>QDAP</w:t>
      </w:r>
      <w:r w:rsidR="00466C56">
        <w:t xml:space="preserve"> 5 (1936), 3-10.</w:t>
      </w:r>
    </w:p>
    <w:p w:rsidR="00466C56" w:rsidRDefault="00555045" w:rsidP="00797122">
      <w:pPr>
        <w:bidi w:val="0"/>
      </w:pPr>
      <w:r>
        <w:rPr>
          <w:rtl/>
        </w:rPr>
        <w:t>41</w:t>
      </w:r>
      <w:r w:rsidR="00466C56">
        <w:t xml:space="preserve">. </w:t>
      </w:r>
      <w:proofErr w:type="spellStart"/>
      <w:r w:rsidR="00466C56">
        <w:t>Broneer</w:t>
      </w:r>
      <w:proofErr w:type="spellEnd"/>
      <w:r w:rsidR="00466C56">
        <w:t xml:space="preserve">, </w:t>
      </w:r>
      <w:r w:rsidR="00797122">
        <w:t xml:space="preserve">O, </w:t>
      </w:r>
      <w:smartTag w:uri="urn:schemas-microsoft-com:office:smarttags" w:element="PlaceType">
        <w:r w:rsidR="00466C56">
          <w:rPr>
            <w:i/>
            <w:iCs/>
          </w:rPr>
          <w:t>Corinth</w:t>
        </w:r>
      </w:smartTag>
      <w:r w:rsidR="00466C56">
        <w:rPr>
          <w:i/>
          <w:iCs/>
        </w:rPr>
        <w:t>, 4, part 2</w:t>
      </w:r>
      <w:r w:rsidR="00797122">
        <w:rPr>
          <w:i/>
          <w:iCs/>
        </w:rPr>
        <w:t>:</w:t>
      </w:r>
      <w:r w:rsidR="00466C56">
        <w:rPr>
          <w:i/>
          <w:iCs/>
        </w:rPr>
        <w:t xml:space="preserve"> Terracotta Lamps</w:t>
      </w:r>
      <w:r w:rsidR="00466C56">
        <w:t xml:space="preserve">, </w:t>
      </w:r>
      <w:smartTag w:uri="urn:schemas-microsoft-com:office:smarttags" w:element="PlaceType">
        <w:smartTag w:uri="urn:schemas-microsoft-com:office:smarttags" w:element="PlaceType">
          <w:r w:rsidR="00466C56">
            <w:t>Cambridge</w:t>
          </w:r>
        </w:smartTag>
        <w:r w:rsidR="00466C56">
          <w:t xml:space="preserve"> </w:t>
        </w:r>
        <w:smartTag w:uri="urn:schemas-microsoft-com:office:smarttags" w:element="PlaceType">
          <w:r w:rsidR="00466C56">
            <w:t>MA</w:t>
          </w:r>
        </w:smartTag>
      </w:smartTag>
      <w:r w:rsidR="00466C56">
        <w:t>, 1930.</w:t>
      </w:r>
    </w:p>
    <w:p w:rsidR="00466C56" w:rsidRDefault="00555045" w:rsidP="00797122">
      <w:pPr>
        <w:bidi w:val="0"/>
        <w:ind w:left="720" w:hanging="720"/>
      </w:pPr>
      <w:r>
        <w:rPr>
          <w:rtl/>
        </w:rPr>
        <w:t>42</w:t>
      </w:r>
      <w:r w:rsidR="00466C56">
        <w:t xml:space="preserve">. </w:t>
      </w:r>
      <w:proofErr w:type="spellStart"/>
      <w:r w:rsidR="00466C56">
        <w:t>Iliffe</w:t>
      </w:r>
      <w:proofErr w:type="spellEnd"/>
      <w:r w:rsidR="00466C56">
        <w:t xml:space="preserve">, </w:t>
      </w:r>
      <w:r w:rsidR="00797122">
        <w:t>J. H, "</w:t>
      </w:r>
      <w:r w:rsidR="00466C56">
        <w:t xml:space="preserve">Imperial </w:t>
      </w:r>
      <w:r w:rsidR="00797122">
        <w:t>A</w:t>
      </w:r>
      <w:r w:rsidR="00466C56">
        <w:t xml:space="preserve">rt in Trans-Jordan: </w:t>
      </w:r>
      <w:r w:rsidR="00797122">
        <w:t>F</w:t>
      </w:r>
      <w:r w:rsidR="00466C56">
        <w:t xml:space="preserve">igurines and </w:t>
      </w:r>
      <w:r w:rsidR="00797122">
        <w:t>L</w:t>
      </w:r>
      <w:r w:rsidR="00466C56">
        <w:t xml:space="preserve">amps from a </w:t>
      </w:r>
      <w:r w:rsidR="00797122">
        <w:t>Potter's Store at</w:t>
      </w:r>
      <w:r w:rsidR="00466C56">
        <w:t xml:space="preserve"> </w:t>
      </w:r>
      <w:proofErr w:type="spellStart"/>
      <w:r w:rsidR="00466C56">
        <w:t>Jerash</w:t>
      </w:r>
      <w:proofErr w:type="spellEnd"/>
      <w:r w:rsidR="00466C56">
        <w:t xml:space="preserve">, </w:t>
      </w:r>
      <w:r w:rsidR="00466C56">
        <w:rPr>
          <w:i/>
          <w:iCs/>
        </w:rPr>
        <w:t>QDAP</w:t>
      </w:r>
      <w:r w:rsidR="00466C56">
        <w:t xml:space="preserve"> 11 (1945), 1-19.</w:t>
      </w:r>
    </w:p>
    <w:p w:rsidR="00466C56" w:rsidRDefault="00555045" w:rsidP="00797122">
      <w:pPr>
        <w:bidi w:val="0"/>
        <w:ind w:left="720" w:hanging="720"/>
      </w:pPr>
      <w:r>
        <w:rPr>
          <w:rtl/>
        </w:rPr>
        <w:t>43</w:t>
      </w:r>
      <w:r w:rsidR="00466C56">
        <w:t>. Rosenthal</w:t>
      </w:r>
      <w:r w:rsidR="00797122">
        <w:t>,</w:t>
      </w:r>
      <w:r w:rsidR="00466C56">
        <w:t xml:space="preserve"> </w:t>
      </w:r>
      <w:r w:rsidR="00797122">
        <w:t xml:space="preserve">R, </w:t>
      </w:r>
      <w:r w:rsidR="00466C56">
        <w:t xml:space="preserve">and Sivan, </w:t>
      </w:r>
      <w:r w:rsidR="00797122">
        <w:t xml:space="preserve">R, </w:t>
      </w:r>
      <w:r w:rsidR="00466C56">
        <w:rPr>
          <w:i/>
          <w:iCs/>
        </w:rPr>
        <w:t xml:space="preserve">Ancient Lamps in the </w:t>
      </w:r>
      <w:proofErr w:type="spellStart"/>
      <w:r w:rsidR="00466C56">
        <w:rPr>
          <w:i/>
          <w:iCs/>
        </w:rPr>
        <w:t>Schloessinger</w:t>
      </w:r>
      <w:proofErr w:type="spellEnd"/>
      <w:r w:rsidR="00466C56">
        <w:rPr>
          <w:i/>
          <w:iCs/>
        </w:rPr>
        <w:t xml:space="preserve"> Collection</w:t>
      </w:r>
      <w:r w:rsidR="00797122">
        <w:t xml:space="preserve"> (</w:t>
      </w:r>
      <w:proofErr w:type="spellStart"/>
      <w:r w:rsidR="00466C56">
        <w:t>Qedem</w:t>
      </w:r>
      <w:proofErr w:type="spellEnd"/>
      <w:r w:rsidR="00466C56">
        <w:t xml:space="preserve"> 8</w:t>
      </w:r>
      <w:r w:rsidR="00797122">
        <w:t>)</w:t>
      </w:r>
      <w:r w:rsidR="00466C56">
        <w:t xml:space="preserve">, </w:t>
      </w:r>
      <w:smartTag w:uri="urn:schemas-microsoft-com:office:smarttags" w:element="PlaceType">
        <w:r w:rsidR="00466C56">
          <w:t>Jerusalem</w:t>
        </w:r>
      </w:smartTag>
      <w:r w:rsidR="00466C56">
        <w:t xml:space="preserve"> 1978.</w:t>
      </w:r>
    </w:p>
    <w:p w:rsidR="00466C56" w:rsidRDefault="00555045" w:rsidP="00555045">
      <w:pPr>
        <w:bidi w:val="0"/>
        <w:ind w:left="720" w:hanging="720"/>
      </w:pPr>
      <w:r>
        <w:t>44</w:t>
      </w:r>
      <w:r w:rsidR="00466C56">
        <w:t xml:space="preserve">. </w:t>
      </w:r>
      <w:proofErr w:type="spellStart"/>
      <w:r w:rsidR="00466C56">
        <w:t>Sussman</w:t>
      </w:r>
      <w:proofErr w:type="spellEnd"/>
      <w:r w:rsidR="00466C56">
        <w:t xml:space="preserve">, </w:t>
      </w:r>
      <w:r>
        <w:t xml:space="preserve">V, </w:t>
      </w:r>
      <w:r w:rsidR="003C7F94">
        <w:t>"</w:t>
      </w:r>
      <w:proofErr w:type="spellStart"/>
      <w:r w:rsidR="00466C56">
        <w:t>Moulds</w:t>
      </w:r>
      <w:proofErr w:type="spellEnd"/>
      <w:r w:rsidR="00466C56">
        <w:t xml:space="preserve"> for </w:t>
      </w:r>
      <w:r>
        <w:t>L</w:t>
      </w:r>
      <w:r w:rsidR="00466C56">
        <w:t xml:space="preserve">amps and </w:t>
      </w:r>
      <w:r>
        <w:t>F</w:t>
      </w:r>
      <w:r w:rsidR="00466C56">
        <w:t xml:space="preserve">igurines from a </w:t>
      </w:r>
      <w:smartTag w:uri="urn:schemas-microsoft-com:office:smarttags" w:element="PlaceType">
        <w:r w:rsidR="00466C56">
          <w:t>Caesarea</w:t>
        </w:r>
      </w:smartTag>
      <w:r w:rsidR="00466C56">
        <w:t xml:space="preserve"> </w:t>
      </w:r>
      <w:r>
        <w:t>W</w:t>
      </w:r>
      <w:r w:rsidR="00466C56">
        <w:t>orkshop</w:t>
      </w:r>
      <w:r w:rsidR="003C7F94">
        <w:t>"</w:t>
      </w:r>
      <w:r w:rsidR="00466C56">
        <w:t xml:space="preserve">, </w:t>
      </w:r>
      <w:r w:rsidR="00466C56">
        <w:rPr>
          <w:i/>
          <w:iCs/>
        </w:rPr>
        <w:t>'</w:t>
      </w:r>
      <w:proofErr w:type="spellStart"/>
      <w:r w:rsidR="00466C56">
        <w:rPr>
          <w:i/>
          <w:iCs/>
        </w:rPr>
        <w:t>Atiqot</w:t>
      </w:r>
      <w:proofErr w:type="spellEnd"/>
      <w:r w:rsidR="00466C56">
        <w:t xml:space="preserve"> 14 (1980), 76-79.</w:t>
      </w:r>
    </w:p>
    <w:p w:rsidR="003C7F94" w:rsidRPr="00797122" w:rsidRDefault="00555045" w:rsidP="00797122">
      <w:pPr>
        <w:bidi w:val="0"/>
        <w:ind w:left="720" w:hanging="720"/>
      </w:pPr>
      <w:r>
        <w:t>45</w:t>
      </w:r>
      <w:r w:rsidR="003C7F94" w:rsidRPr="00797122">
        <w:t xml:space="preserve">. </w:t>
      </w:r>
      <w:proofErr w:type="spellStart"/>
      <w:r w:rsidR="003C7F94" w:rsidRPr="00797122">
        <w:t>Sussman</w:t>
      </w:r>
      <w:proofErr w:type="spellEnd"/>
      <w:r w:rsidR="003C7F94" w:rsidRPr="00797122">
        <w:t xml:space="preserve">, V, </w:t>
      </w:r>
      <w:r w:rsidR="003C7F94" w:rsidRPr="00797122">
        <w:rPr>
          <w:i/>
          <w:iCs/>
        </w:rPr>
        <w:t xml:space="preserve">Greek and Hellenistic </w:t>
      </w:r>
      <w:proofErr w:type="spellStart"/>
      <w:r w:rsidR="003C7F94" w:rsidRPr="00797122">
        <w:rPr>
          <w:i/>
          <w:iCs/>
        </w:rPr>
        <w:t>Whell</w:t>
      </w:r>
      <w:proofErr w:type="spellEnd"/>
      <w:r w:rsidR="003C7F94" w:rsidRPr="00797122">
        <w:rPr>
          <w:i/>
          <w:iCs/>
        </w:rPr>
        <w:t xml:space="preserve"> – and </w:t>
      </w:r>
      <w:proofErr w:type="spellStart"/>
      <w:r w:rsidR="003C7F94" w:rsidRPr="00797122">
        <w:rPr>
          <w:i/>
          <w:iCs/>
        </w:rPr>
        <w:t>Mould</w:t>
      </w:r>
      <w:proofErr w:type="spellEnd"/>
      <w:r w:rsidR="003C7F94" w:rsidRPr="00797122">
        <w:rPr>
          <w:i/>
          <w:iCs/>
        </w:rPr>
        <w:t>-Made Closed Oil Lamps in the Holy Land</w:t>
      </w:r>
      <w:r w:rsidR="003C7F94" w:rsidRPr="00797122">
        <w:t xml:space="preserve"> (Bar International Series 2015), </w:t>
      </w:r>
      <w:smartTag w:uri="urn:schemas-microsoft-com:office:smarttags" w:element="PlaceType">
        <w:r w:rsidR="003C7F94" w:rsidRPr="00797122">
          <w:t>Oxford</w:t>
        </w:r>
      </w:smartTag>
      <w:r w:rsidR="003C7F94" w:rsidRPr="00797122">
        <w:t xml:space="preserve"> 2009.</w:t>
      </w:r>
    </w:p>
    <w:p w:rsidR="003C7F94" w:rsidRPr="00797122" w:rsidRDefault="00555045" w:rsidP="00797122">
      <w:pPr>
        <w:bidi w:val="0"/>
        <w:ind w:left="720" w:hanging="720"/>
      </w:pPr>
      <w:r>
        <w:t>46</w:t>
      </w:r>
      <w:r w:rsidR="003C7F94" w:rsidRPr="00797122">
        <w:t xml:space="preserve">.  </w:t>
      </w:r>
      <w:proofErr w:type="spellStart"/>
      <w:r w:rsidR="003C7F94" w:rsidRPr="00797122">
        <w:t>Sussman</w:t>
      </w:r>
      <w:proofErr w:type="spellEnd"/>
      <w:r w:rsidR="003C7F94" w:rsidRPr="00797122">
        <w:t xml:space="preserve">, V, </w:t>
      </w:r>
      <w:r w:rsidR="003C7F94" w:rsidRPr="00797122">
        <w:rPr>
          <w:i/>
          <w:iCs/>
        </w:rPr>
        <w:t xml:space="preserve">Oil-Lamps in the </w:t>
      </w:r>
      <w:smartTag w:uri="urn:schemas-microsoft-com:office:smarttags" w:element="PlaceType">
        <w:r w:rsidR="003C7F94" w:rsidRPr="00797122">
          <w:rPr>
            <w:i/>
            <w:iCs/>
          </w:rPr>
          <w:t>Holy Land</w:t>
        </w:r>
      </w:smartTag>
      <w:r w:rsidR="003C7F94" w:rsidRPr="00797122">
        <w:rPr>
          <w:i/>
          <w:iCs/>
        </w:rPr>
        <w:t>: Saucer Lamps from the Beginning to the Hellenistic Period</w:t>
      </w:r>
      <w:r w:rsidR="003C7F94" w:rsidRPr="00797122">
        <w:t xml:space="preserve"> (Bar International Series 1598), Oxford 2007.</w:t>
      </w:r>
    </w:p>
    <w:p w:rsidR="003C7F94" w:rsidRDefault="00555045" w:rsidP="00797122">
      <w:pPr>
        <w:bidi w:val="0"/>
        <w:ind w:left="720" w:hanging="720"/>
      </w:pPr>
      <w:r>
        <w:t>47</w:t>
      </w:r>
      <w:r w:rsidR="003C7F94" w:rsidRPr="00797122">
        <w:t xml:space="preserve">. </w:t>
      </w:r>
      <w:proofErr w:type="spellStart"/>
      <w:r w:rsidR="003C7F94" w:rsidRPr="00797122">
        <w:t>Sussman</w:t>
      </w:r>
      <w:proofErr w:type="spellEnd"/>
      <w:r w:rsidR="003C7F94" w:rsidRPr="00797122">
        <w:t xml:space="preserve">, V, </w:t>
      </w:r>
      <w:r w:rsidR="003C7F94" w:rsidRPr="00797122">
        <w:rPr>
          <w:i/>
          <w:iCs/>
        </w:rPr>
        <w:t xml:space="preserve">Roman Period Oil Lamps in the </w:t>
      </w:r>
      <w:smartTag w:uri="urn:schemas-microsoft-com:office:smarttags" w:element="PlaceType">
        <w:r w:rsidR="003C7F94" w:rsidRPr="00797122">
          <w:rPr>
            <w:i/>
            <w:iCs/>
          </w:rPr>
          <w:t>Holy Land</w:t>
        </w:r>
      </w:smartTag>
      <w:r w:rsidR="003C7F94" w:rsidRPr="00797122">
        <w:rPr>
          <w:i/>
          <w:iCs/>
        </w:rPr>
        <w:t xml:space="preserve"> </w:t>
      </w:r>
      <w:r w:rsidR="003C7F94" w:rsidRPr="00797122">
        <w:t>(Bar International Series 2447), Oxford 2012.</w:t>
      </w:r>
    </w:p>
    <w:p w:rsidR="003C7F94" w:rsidRDefault="003C7F94" w:rsidP="003C7F94">
      <w:pPr>
        <w:bidi w:val="0"/>
      </w:pPr>
    </w:p>
    <w:p w:rsidR="003C7F94" w:rsidRDefault="003C7F94" w:rsidP="003C7F94">
      <w:pPr>
        <w:bidi w:val="0"/>
      </w:pPr>
    </w:p>
    <w:p w:rsidR="00466C56" w:rsidRDefault="00466C56" w:rsidP="003A044A">
      <w:pPr>
        <w:bidi w:val="0"/>
      </w:pPr>
    </w:p>
    <w:p w:rsidR="00466C56" w:rsidRDefault="009B6749" w:rsidP="003A044A">
      <w:pPr>
        <w:bidi w:val="0"/>
        <w:jc w:val="right"/>
        <w:rPr>
          <w:b/>
          <w:bCs/>
          <w:u w:val="single"/>
          <w:rtl/>
        </w:rPr>
      </w:pPr>
      <w:r>
        <w:rPr>
          <w:rtl/>
        </w:rPr>
        <w:t>ז</w:t>
      </w:r>
      <w:r w:rsidR="00466C56">
        <w:rPr>
          <w:b/>
          <w:bCs/>
          <w:rtl/>
        </w:rPr>
        <w:t xml:space="preserve">. </w:t>
      </w:r>
      <w:r w:rsidR="00466C56">
        <w:rPr>
          <w:b/>
          <w:bCs/>
          <w:u w:val="single"/>
          <w:rtl/>
        </w:rPr>
        <w:t>התקופה הרומית והביזנטית הקדומה בצפון ארץ ישראל</w:t>
      </w:r>
    </w:p>
    <w:p w:rsidR="004E1AC5" w:rsidRDefault="00555045" w:rsidP="003A044A">
      <w:pPr>
        <w:bidi w:val="0"/>
        <w:jc w:val="right"/>
      </w:pPr>
      <w:r>
        <w:rPr>
          <w:rtl/>
        </w:rPr>
        <w:t>48</w:t>
      </w:r>
      <w:r w:rsidR="004E1AC5">
        <w:rPr>
          <w:rtl/>
        </w:rPr>
        <w:t>. ד' אדן-</w:t>
      </w:r>
      <w:proofErr w:type="spellStart"/>
      <w:r w:rsidR="004E1AC5">
        <w:rPr>
          <w:rtl/>
        </w:rPr>
        <w:t>ביוביץ</w:t>
      </w:r>
      <w:proofErr w:type="spellEnd"/>
      <w:r w:rsidR="004E1AC5">
        <w:rPr>
          <w:rtl/>
        </w:rPr>
        <w:t xml:space="preserve">, </w:t>
      </w:r>
      <w:r w:rsidR="004E1AC5">
        <w:rPr>
          <w:i/>
          <w:iCs/>
          <w:rtl/>
        </w:rPr>
        <w:t>כ</w:t>
      </w:r>
      <w:r w:rsidR="004E1AC5" w:rsidRPr="00B3439F">
        <w:rPr>
          <w:rtl/>
        </w:rPr>
        <w:t>לי החרס של הגליל בתקופה הרומית: מקומות ייצור, התמחות ואקולוגיה קרמית</w:t>
      </w:r>
      <w:r w:rsidR="004E1AC5">
        <w:rPr>
          <w:i/>
          <w:iCs/>
          <w:rtl/>
        </w:rPr>
        <w:t xml:space="preserve">, </w:t>
      </w:r>
      <w:r w:rsidR="004E1AC5" w:rsidRPr="00B3439F">
        <w:rPr>
          <w:rtl/>
        </w:rPr>
        <w:t xml:space="preserve">בתוך: ז' </w:t>
      </w:r>
      <w:proofErr w:type="spellStart"/>
      <w:r w:rsidR="004E1AC5" w:rsidRPr="00B3439F">
        <w:rPr>
          <w:rtl/>
        </w:rPr>
        <w:t>ספראי</w:t>
      </w:r>
      <w:proofErr w:type="spellEnd"/>
      <w:r w:rsidR="004E1AC5" w:rsidRPr="00B3439F">
        <w:rPr>
          <w:rtl/>
        </w:rPr>
        <w:t xml:space="preserve"> (עורך),</w:t>
      </w:r>
      <w:r w:rsidR="004E1AC5">
        <w:rPr>
          <w:i/>
          <w:iCs/>
          <w:rtl/>
        </w:rPr>
        <w:t xml:space="preserve"> מחקרי גליל, </w:t>
      </w:r>
      <w:r w:rsidR="004E1AC5" w:rsidRPr="00B3439F">
        <w:rPr>
          <w:rtl/>
        </w:rPr>
        <w:t xml:space="preserve">אוניברסיטת בר-אילן תשס"ט, </w:t>
      </w:r>
      <w:r w:rsidR="00B3439F" w:rsidRPr="00B3439F">
        <w:rPr>
          <w:rtl/>
        </w:rPr>
        <w:t>78 – 100.</w:t>
      </w:r>
      <w:r w:rsidR="00B3439F">
        <w:rPr>
          <w:i/>
          <w:iCs/>
          <w:rtl/>
        </w:rPr>
        <w:t xml:space="preserve"> </w:t>
      </w:r>
    </w:p>
    <w:p w:rsidR="00466C56" w:rsidRDefault="00555045" w:rsidP="00555045">
      <w:pPr>
        <w:bidi w:val="0"/>
        <w:ind w:left="720" w:hanging="720"/>
        <w:rPr>
          <w:rtl/>
        </w:rPr>
      </w:pPr>
      <w:r>
        <w:rPr>
          <w:rtl/>
        </w:rPr>
        <w:t>49</w:t>
      </w:r>
      <w:r w:rsidR="00466C56">
        <w:t xml:space="preserve">. Adan-Bayewitz, </w:t>
      </w:r>
      <w:r>
        <w:t xml:space="preserve">D, </w:t>
      </w:r>
      <w:r w:rsidR="00466C56">
        <w:rPr>
          <w:i/>
          <w:iCs/>
        </w:rPr>
        <w:t>Common Pottery in Roman Galilee: A Study of Local Trade</w:t>
      </w:r>
      <w:r w:rsidR="00466C56">
        <w:t>, Ramat-</w:t>
      </w:r>
      <w:proofErr w:type="spellStart"/>
      <w:r w:rsidR="00466C56">
        <w:t>Gan</w:t>
      </w:r>
      <w:proofErr w:type="spellEnd"/>
      <w:r w:rsidR="00466C56">
        <w:t xml:space="preserve"> 1993.</w:t>
      </w:r>
    </w:p>
    <w:p w:rsidR="00466C56" w:rsidRDefault="00555045" w:rsidP="00555045">
      <w:pPr>
        <w:bidi w:val="0"/>
        <w:ind w:left="720" w:hanging="720"/>
      </w:pPr>
      <w:r>
        <w:rPr>
          <w:rtl/>
        </w:rPr>
        <w:t>50</w:t>
      </w:r>
      <w:r w:rsidR="00466C56">
        <w:t xml:space="preserve">. </w:t>
      </w:r>
      <w:smartTag w:uri="urn:schemas-microsoft-com:office:smarttags" w:element="PlaceType">
        <w:r w:rsidR="00466C56">
          <w:t>Berlin</w:t>
        </w:r>
      </w:smartTag>
      <w:r w:rsidR="00466C56">
        <w:t xml:space="preserve">, </w:t>
      </w:r>
      <w:r>
        <w:t xml:space="preserve">A.M, </w:t>
      </w:r>
      <w:proofErr w:type="spellStart"/>
      <w:r w:rsidR="00466C56">
        <w:rPr>
          <w:i/>
          <w:iCs/>
        </w:rPr>
        <w:t>Gamla</w:t>
      </w:r>
      <w:proofErr w:type="spellEnd"/>
      <w:r w:rsidR="00466C56">
        <w:rPr>
          <w:i/>
          <w:iCs/>
        </w:rPr>
        <w:t xml:space="preserve"> 1, </w:t>
      </w:r>
      <w:proofErr w:type="gramStart"/>
      <w:r w:rsidR="00466C56">
        <w:rPr>
          <w:i/>
          <w:iCs/>
        </w:rPr>
        <w:t>The</w:t>
      </w:r>
      <w:proofErr w:type="gramEnd"/>
      <w:r w:rsidR="00466C56">
        <w:rPr>
          <w:i/>
          <w:iCs/>
        </w:rPr>
        <w:t xml:space="preserve"> Pottery of the Second </w:t>
      </w:r>
      <w:smartTag w:uri="urn:schemas-microsoft-com:office:smarttags" w:element="PlaceType">
        <w:smartTag w:uri="urn:schemas-microsoft-com:office:smarttags" w:element="PlaceType">
          <w:r w:rsidR="00466C56">
            <w:rPr>
              <w:i/>
              <w:iCs/>
            </w:rPr>
            <w:t>Temple</w:t>
          </w:r>
        </w:smartTag>
        <w:r w:rsidR="00466C56">
          <w:rPr>
            <w:i/>
            <w:iCs/>
          </w:rPr>
          <w:t xml:space="preserve"> </w:t>
        </w:r>
        <w:smartTag w:uri="urn:schemas-microsoft-com:office:smarttags" w:element="PlaceType">
          <w:r w:rsidR="00466C56">
            <w:rPr>
              <w:i/>
              <w:iCs/>
            </w:rPr>
            <w:t>Period</w:t>
          </w:r>
        </w:smartTag>
      </w:smartTag>
      <w:r w:rsidR="00466C56">
        <w:t xml:space="preserve"> </w:t>
      </w:r>
      <w:r>
        <w:t>(</w:t>
      </w:r>
      <w:r w:rsidR="00466C56">
        <w:t>IAA Reports 29</w:t>
      </w:r>
      <w:r>
        <w:t>)</w:t>
      </w:r>
      <w:r w:rsidR="00466C56">
        <w:t>, Jerusalem 2006.</w:t>
      </w:r>
    </w:p>
    <w:p w:rsidR="00466C56" w:rsidRDefault="00555045" w:rsidP="00555045">
      <w:pPr>
        <w:bidi w:val="0"/>
        <w:ind w:left="720" w:hanging="720"/>
      </w:pPr>
      <w:r>
        <w:rPr>
          <w:rtl/>
        </w:rPr>
        <w:t>51</w:t>
      </w:r>
      <w:r w:rsidR="00466C56">
        <w:t xml:space="preserve">. </w:t>
      </w:r>
      <w:smartTag w:uri="urn:schemas-microsoft-com:office:smarttags" w:element="PlaceType">
        <w:r w:rsidR="00466C56">
          <w:t>Berlin</w:t>
        </w:r>
      </w:smartTag>
      <w:r w:rsidR="00466C56">
        <w:t xml:space="preserve"> </w:t>
      </w:r>
      <w:r>
        <w:t xml:space="preserve">A, </w:t>
      </w:r>
      <w:r w:rsidR="00466C56">
        <w:t xml:space="preserve">and </w:t>
      </w:r>
      <w:proofErr w:type="spellStart"/>
      <w:r w:rsidR="00466C56">
        <w:t>Slane</w:t>
      </w:r>
      <w:proofErr w:type="spellEnd"/>
      <w:r w:rsidR="00466C56">
        <w:t xml:space="preserve">, </w:t>
      </w:r>
      <w:r>
        <w:t xml:space="preserve">K.W, in: S.C. Herbert (ed.), </w:t>
      </w:r>
      <w:r w:rsidR="00466C56">
        <w:rPr>
          <w:i/>
          <w:iCs/>
        </w:rPr>
        <w:t xml:space="preserve">Tel </w:t>
      </w:r>
      <w:proofErr w:type="spellStart"/>
      <w:r w:rsidR="00466C56">
        <w:rPr>
          <w:i/>
          <w:iCs/>
        </w:rPr>
        <w:t>Anafa</w:t>
      </w:r>
      <w:proofErr w:type="spellEnd"/>
      <w:r w:rsidR="00466C56">
        <w:rPr>
          <w:i/>
          <w:iCs/>
        </w:rPr>
        <w:t>, II</w:t>
      </w:r>
      <w:proofErr w:type="gramStart"/>
      <w:r w:rsidR="00466C56">
        <w:rPr>
          <w:i/>
          <w:iCs/>
        </w:rPr>
        <w:t>,I</w:t>
      </w:r>
      <w:proofErr w:type="gramEnd"/>
      <w:r w:rsidR="00466C56">
        <w:rPr>
          <w:i/>
          <w:iCs/>
        </w:rPr>
        <w:t>, The Hellenistic and Roman Pottery</w:t>
      </w:r>
      <w:r w:rsidR="00466C56">
        <w:t xml:space="preserve">, </w:t>
      </w:r>
      <w:smartTag w:uri="urn:schemas-microsoft-com:office:smarttags" w:element="PlaceType">
        <w:r w:rsidR="00466C56">
          <w:t>Ann Arbor</w:t>
        </w:r>
      </w:smartTag>
      <w:r w:rsidR="00466C56">
        <w:t xml:space="preserve"> 1997.</w:t>
      </w:r>
    </w:p>
    <w:p w:rsidR="00466C56" w:rsidRPr="00C5264C" w:rsidRDefault="00555045" w:rsidP="00555045">
      <w:pPr>
        <w:bidi w:val="0"/>
        <w:ind w:left="720" w:hanging="720"/>
        <w:rPr>
          <w:lang w:val="it-IT"/>
        </w:rPr>
      </w:pPr>
      <w:r>
        <w:rPr>
          <w:rtl/>
          <w:lang w:val="it-IT"/>
        </w:rPr>
        <w:t>52</w:t>
      </w:r>
      <w:r w:rsidR="00466C56" w:rsidRPr="00C5264C">
        <w:rPr>
          <w:lang w:val="it-IT"/>
        </w:rPr>
        <w:t xml:space="preserve">. Loffreda, </w:t>
      </w:r>
      <w:r w:rsidRPr="00C5264C">
        <w:rPr>
          <w:lang w:val="it-IT"/>
        </w:rPr>
        <w:t>S</w:t>
      </w:r>
      <w:r>
        <w:rPr>
          <w:lang w:val="it-IT"/>
        </w:rPr>
        <w:t>,</w:t>
      </w:r>
      <w:r w:rsidRPr="00C5264C">
        <w:rPr>
          <w:lang w:val="it-IT"/>
        </w:rPr>
        <w:t xml:space="preserve"> </w:t>
      </w:r>
      <w:r w:rsidR="00466C56" w:rsidRPr="00C5264C">
        <w:rPr>
          <w:i/>
          <w:iCs/>
          <w:lang w:val="it-IT"/>
        </w:rPr>
        <w:t>Cafarnao II: La Ceramica</w:t>
      </w:r>
      <w:r w:rsidR="00466C56" w:rsidRPr="00C5264C">
        <w:rPr>
          <w:lang w:val="it-IT"/>
        </w:rPr>
        <w:t>, Jerusalem 1974.</w:t>
      </w:r>
    </w:p>
    <w:p w:rsidR="00466C56" w:rsidRDefault="00555045" w:rsidP="00555045">
      <w:pPr>
        <w:bidi w:val="0"/>
        <w:ind w:left="720" w:hanging="720"/>
      </w:pPr>
      <w:r>
        <w:rPr>
          <w:rtl/>
        </w:rPr>
        <w:t>53</w:t>
      </w:r>
      <w:r w:rsidR="00466C56">
        <w:t xml:space="preserve">. Meyers, </w:t>
      </w:r>
      <w:r>
        <w:t xml:space="preserve">E.M, </w:t>
      </w:r>
      <w:r w:rsidR="00466C56">
        <w:t>Strange</w:t>
      </w:r>
      <w:r>
        <w:t>,</w:t>
      </w:r>
      <w:r w:rsidR="00466C56">
        <w:t xml:space="preserve"> </w:t>
      </w:r>
      <w:r>
        <w:t xml:space="preserve">J.F, </w:t>
      </w:r>
      <w:r w:rsidR="00466C56">
        <w:t xml:space="preserve">and Meyers, </w:t>
      </w:r>
      <w:r>
        <w:t xml:space="preserve">C.L, </w:t>
      </w:r>
      <w:r w:rsidR="00466C56">
        <w:rPr>
          <w:i/>
          <w:iCs/>
        </w:rPr>
        <w:t xml:space="preserve">Excavations at Ancient </w:t>
      </w:r>
      <w:proofErr w:type="spellStart"/>
      <w:r w:rsidR="00466C56">
        <w:rPr>
          <w:i/>
          <w:iCs/>
        </w:rPr>
        <w:t>Meiron</w:t>
      </w:r>
      <w:proofErr w:type="spellEnd"/>
      <w:r w:rsidR="00466C56">
        <w:t xml:space="preserve">, </w:t>
      </w:r>
      <w:smartTag w:uri="urn:schemas-microsoft-com:office:smarttags" w:element="PlaceType">
        <w:smartTag w:uri="urn:schemas-microsoft-com:office:smarttags" w:element="PlaceType">
          <w:r w:rsidR="00466C56">
            <w:t>Cambridge</w:t>
          </w:r>
        </w:smartTag>
        <w:r w:rsidR="00466C56">
          <w:t xml:space="preserve">, </w:t>
        </w:r>
        <w:smartTag w:uri="urn:schemas-microsoft-com:office:smarttags" w:element="PlaceType">
          <w:r w:rsidR="00466C56">
            <w:t>MA</w:t>
          </w:r>
        </w:smartTag>
      </w:smartTag>
      <w:r w:rsidR="00466C56">
        <w:t>, 1981, 123-146.</w:t>
      </w:r>
    </w:p>
    <w:p w:rsidR="009B6749" w:rsidRDefault="00555045" w:rsidP="00555045">
      <w:pPr>
        <w:bidi w:val="0"/>
        <w:ind w:left="720" w:hanging="720"/>
      </w:pPr>
      <w:r>
        <w:t xml:space="preserve">54. </w:t>
      </w:r>
      <w:proofErr w:type="spellStart"/>
      <w:r w:rsidR="009B6749">
        <w:t>Leibner</w:t>
      </w:r>
      <w:proofErr w:type="spellEnd"/>
      <w:r w:rsidR="009B6749">
        <w:t xml:space="preserve">, U, </w:t>
      </w:r>
      <w:r w:rsidR="009B6749" w:rsidRPr="009B6749">
        <w:rPr>
          <w:i/>
          <w:iCs/>
        </w:rPr>
        <w:t xml:space="preserve">Settlement and History in Hellenistic, Roman and Byzantine </w:t>
      </w:r>
      <w:smartTag w:uri="urn:schemas-microsoft-com:office:smarttags" w:element="PlaceType">
        <w:r w:rsidR="009B6749" w:rsidRPr="009B6749">
          <w:rPr>
            <w:i/>
            <w:iCs/>
          </w:rPr>
          <w:t>Galilee</w:t>
        </w:r>
      </w:smartTag>
      <w:r w:rsidR="009B6749">
        <w:t xml:space="preserve">, </w:t>
      </w:r>
      <w:proofErr w:type="spellStart"/>
      <w:r w:rsidR="009B6749">
        <w:t>Tübingen</w:t>
      </w:r>
      <w:proofErr w:type="spellEnd"/>
      <w:r w:rsidR="009B6749">
        <w:t xml:space="preserve"> 2009, 19-57. </w:t>
      </w:r>
    </w:p>
    <w:p w:rsidR="00466C56" w:rsidRDefault="00466C56" w:rsidP="003A044A">
      <w:pPr>
        <w:bidi w:val="0"/>
      </w:pPr>
    </w:p>
    <w:p w:rsidR="00466C56" w:rsidRDefault="00466C56" w:rsidP="003A044A">
      <w:pPr>
        <w:bidi w:val="0"/>
      </w:pPr>
    </w:p>
    <w:p w:rsidR="00466C56" w:rsidRDefault="004934BE" w:rsidP="003A044A">
      <w:pPr>
        <w:bidi w:val="0"/>
        <w:jc w:val="right"/>
        <w:rPr>
          <w:rtl/>
        </w:rPr>
      </w:pPr>
      <w:r>
        <w:rPr>
          <w:rtl/>
        </w:rPr>
        <w:t>ח</w:t>
      </w:r>
      <w:r w:rsidR="00466C56">
        <w:rPr>
          <w:b/>
          <w:bCs/>
          <w:rtl/>
        </w:rPr>
        <w:t xml:space="preserve">. </w:t>
      </w:r>
      <w:r w:rsidR="00466C56">
        <w:rPr>
          <w:b/>
          <w:bCs/>
          <w:u w:val="single"/>
          <w:rtl/>
        </w:rPr>
        <w:t>התקופה ה</w:t>
      </w:r>
      <w:r w:rsidR="009B6749">
        <w:rPr>
          <w:b/>
          <w:bCs/>
          <w:u w:val="single"/>
          <w:rtl/>
        </w:rPr>
        <w:t>רומית המאוחרת וה</w:t>
      </w:r>
      <w:r w:rsidR="00466C56">
        <w:rPr>
          <w:b/>
          <w:bCs/>
          <w:u w:val="single"/>
          <w:rtl/>
        </w:rPr>
        <w:t>ביזנטית בארץ ישראל</w:t>
      </w:r>
    </w:p>
    <w:p w:rsidR="00466C56" w:rsidRDefault="00555045" w:rsidP="0014758F">
      <w:pPr>
        <w:bidi w:val="0"/>
        <w:ind w:left="720" w:hanging="720"/>
      </w:pPr>
      <w:r>
        <w:rPr>
          <w:rtl/>
        </w:rPr>
        <w:t>55</w:t>
      </w:r>
      <w:r w:rsidR="00466C56">
        <w:t xml:space="preserve">. Hayes, </w:t>
      </w:r>
      <w:r w:rsidR="0014758F">
        <w:t xml:space="preserve">J.W, </w:t>
      </w:r>
      <w:r w:rsidR="00466C56">
        <w:rPr>
          <w:i/>
          <w:iCs/>
        </w:rPr>
        <w:t>Late Roman Pottery</w:t>
      </w:r>
      <w:r w:rsidR="00466C56">
        <w:t xml:space="preserve">, </w:t>
      </w:r>
      <w:smartTag w:uri="urn:schemas-microsoft-com:office:smarttags" w:element="PlaceType">
        <w:r w:rsidR="00466C56">
          <w:t>London</w:t>
        </w:r>
      </w:smartTag>
      <w:r w:rsidR="00466C56">
        <w:t xml:space="preserve"> 1972.</w:t>
      </w:r>
    </w:p>
    <w:p w:rsidR="00466C56" w:rsidRDefault="00555045" w:rsidP="0014758F">
      <w:pPr>
        <w:bidi w:val="0"/>
        <w:ind w:left="720" w:hanging="720"/>
      </w:pPr>
      <w:r>
        <w:rPr>
          <w:rtl/>
        </w:rPr>
        <w:t>56</w:t>
      </w:r>
      <w:r w:rsidR="00466C56">
        <w:t xml:space="preserve">. Hayes, </w:t>
      </w:r>
      <w:r w:rsidR="0014758F">
        <w:t xml:space="preserve">J.W, </w:t>
      </w:r>
      <w:r w:rsidR="00466C56">
        <w:rPr>
          <w:i/>
          <w:iCs/>
        </w:rPr>
        <w:t>A Supplement to Late Roman Pottery</w:t>
      </w:r>
      <w:r w:rsidR="00466C56">
        <w:t xml:space="preserve">, </w:t>
      </w:r>
      <w:smartTag w:uri="urn:schemas-microsoft-com:office:smarttags" w:element="PlaceType">
        <w:r w:rsidR="00466C56">
          <w:t>London</w:t>
        </w:r>
      </w:smartTag>
      <w:r w:rsidR="00466C56">
        <w:t xml:space="preserve"> 1980.</w:t>
      </w:r>
    </w:p>
    <w:p w:rsidR="00466C56" w:rsidRDefault="004934BE" w:rsidP="0014758F">
      <w:pPr>
        <w:bidi w:val="0"/>
        <w:ind w:left="720" w:hanging="720"/>
      </w:pPr>
      <w:r>
        <w:rPr>
          <w:rtl/>
        </w:rPr>
        <w:t>57</w:t>
      </w:r>
      <w:r w:rsidR="00466C56">
        <w:t xml:space="preserve">. </w:t>
      </w:r>
      <w:proofErr w:type="spellStart"/>
      <w:r w:rsidR="00466C56">
        <w:t>Magness</w:t>
      </w:r>
      <w:proofErr w:type="spellEnd"/>
      <w:r w:rsidR="00466C56">
        <w:t xml:space="preserve">, </w:t>
      </w:r>
      <w:r w:rsidR="0014758F">
        <w:t xml:space="preserve">J, </w:t>
      </w:r>
      <w:smartTag w:uri="urn:schemas-microsoft-com:office:smarttags" w:element="PlaceType">
        <w:r w:rsidR="00466C56">
          <w:rPr>
            <w:i/>
            <w:iCs/>
          </w:rPr>
          <w:t>Jerusalem</w:t>
        </w:r>
      </w:smartTag>
      <w:r w:rsidR="00466C56">
        <w:rPr>
          <w:i/>
          <w:iCs/>
        </w:rPr>
        <w:t xml:space="preserve"> Ceramic Chronology: </w:t>
      </w:r>
      <w:r w:rsidR="0014758F">
        <w:rPr>
          <w:i/>
          <w:iCs/>
        </w:rPr>
        <w:t>C</w:t>
      </w:r>
      <w:r w:rsidR="00466C56">
        <w:rPr>
          <w:i/>
          <w:iCs/>
        </w:rPr>
        <w:t>irca 200-800 CE</w:t>
      </w:r>
      <w:r w:rsidR="00466C56">
        <w:t xml:space="preserve">, </w:t>
      </w:r>
      <w:smartTag w:uri="urn:schemas-microsoft-com:office:smarttags" w:element="PlaceType">
        <w:r w:rsidR="00466C56">
          <w:t>Sheffield</w:t>
        </w:r>
      </w:smartTag>
      <w:r w:rsidR="00466C56">
        <w:t xml:space="preserve"> 1993.</w:t>
      </w:r>
    </w:p>
    <w:p w:rsidR="0014758F" w:rsidRDefault="00555045" w:rsidP="004934BE">
      <w:pPr>
        <w:bidi w:val="0"/>
        <w:ind w:left="720" w:hanging="720"/>
      </w:pPr>
      <w:r w:rsidRPr="00555045">
        <w:t>58</w:t>
      </w:r>
      <w:r w:rsidR="009B6749" w:rsidRPr="00555045">
        <w:t xml:space="preserve">. </w:t>
      </w:r>
      <w:proofErr w:type="spellStart"/>
      <w:r w:rsidR="009B6749" w:rsidRPr="00555045">
        <w:t>Magness</w:t>
      </w:r>
      <w:proofErr w:type="spellEnd"/>
      <w:r>
        <w:t>,</w:t>
      </w:r>
      <w:r w:rsidR="009B6749" w:rsidRPr="00555045">
        <w:t xml:space="preserve"> J</w:t>
      </w:r>
      <w:r>
        <w:t>,</w:t>
      </w:r>
      <w:r w:rsidR="009B6749" w:rsidRPr="00555045">
        <w:t xml:space="preserve"> </w:t>
      </w:r>
      <w:proofErr w:type="gramStart"/>
      <w:r w:rsidR="009B6749" w:rsidRPr="00555045">
        <w:t>The</w:t>
      </w:r>
      <w:proofErr w:type="gramEnd"/>
      <w:r w:rsidR="009B6749" w:rsidRPr="00555045">
        <w:t xml:space="preserve"> </w:t>
      </w:r>
      <w:r>
        <w:t>"</w:t>
      </w:r>
      <w:r w:rsidR="009B6749" w:rsidRPr="00555045">
        <w:t>Roman Legionary Potte</w:t>
      </w:r>
      <w:r>
        <w:t xml:space="preserve">ry". </w:t>
      </w:r>
      <w:proofErr w:type="gramStart"/>
      <w:r>
        <w:t>in</w:t>
      </w:r>
      <w:proofErr w:type="gramEnd"/>
      <w:r>
        <w:t xml:space="preserve">: B. </w:t>
      </w:r>
      <w:proofErr w:type="spellStart"/>
      <w:r>
        <w:t>Arubas</w:t>
      </w:r>
      <w:proofErr w:type="spellEnd"/>
      <w:r>
        <w:t xml:space="preserve"> and H. </w:t>
      </w:r>
      <w:proofErr w:type="spellStart"/>
      <w:r>
        <w:t>Goldfus</w:t>
      </w:r>
      <w:proofErr w:type="spellEnd"/>
      <w:r>
        <w:t xml:space="preserve"> (</w:t>
      </w:r>
      <w:r w:rsidR="009B6749" w:rsidRPr="00555045">
        <w:t>eds.</w:t>
      </w:r>
      <w:r>
        <w:t>),</w:t>
      </w:r>
      <w:r w:rsidR="009B6749" w:rsidRPr="00555045">
        <w:t xml:space="preserve"> </w:t>
      </w:r>
      <w:r w:rsidR="009B6749" w:rsidRPr="00555045">
        <w:rPr>
          <w:i/>
          <w:iCs/>
        </w:rPr>
        <w:t xml:space="preserve">Excavations on the Site of the </w:t>
      </w:r>
      <w:smartTag w:uri="urn:schemas-microsoft-com:office:smarttags" w:element="PlaceType">
        <w:smartTag w:uri="urn:schemas-microsoft-com:office:smarttags" w:element="PlaceType">
          <w:r w:rsidR="009B6749" w:rsidRPr="00555045">
            <w:rPr>
              <w:i/>
              <w:iCs/>
            </w:rPr>
            <w:t>Jerusalem</w:t>
          </w:r>
        </w:smartTag>
        <w:r w:rsidR="009B6749" w:rsidRPr="00555045">
          <w:rPr>
            <w:i/>
            <w:iCs/>
          </w:rPr>
          <w:t xml:space="preserve"> </w:t>
        </w:r>
        <w:smartTag w:uri="urn:schemas-microsoft-com:office:smarttags" w:element="PlaceType">
          <w:r w:rsidR="009B6749" w:rsidRPr="00555045">
            <w:rPr>
              <w:i/>
              <w:iCs/>
            </w:rPr>
            <w:t>International</w:t>
          </w:r>
        </w:smartTag>
        <w:r w:rsidR="009B6749" w:rsidRPr="00555045">
          <w:rPr>
            <w:i/>
            <w:iCs/>
          </w:rPr>
          <w:t xml:space="preserve"> </w:t>
        </w:r>
        <w:smartTag w:uri="urn:schemas-microsoft-com:office:smarttags" w:element="PlaceType">
          <w:r w:rsidR="009B6749" w:rsidRPr="00555045">
            <w:rPr>
              <w:i/>
              <w:iCs/>
            </w:rPr>
            <w:t>Convention Center</w:t>
          </w:r>
        </w:smartTag>
      </w:smartTag>
      <w:r w:rsidR="009B6749" w:rsidRPr="00555045">
        <w:rPr>
          <w:i/>
          <w:iCs/>
        </w:rPr>
        <w:t xml:space="preserve"> (</w:t>
      </w:r>
      <w:proofErr w:type="spellStart"/>
      <w:r w:rsidR="009B6749" w:rsidRPr="00555045">
        <w:rPr>
          <w:i/>
          <w:iCs/>
        </w:rPr>
        <w:t>Binyanei</w:t>
      </w:r>
      <w:proofErr w:type="spellEnd"/>
      <w:r w:rsidR="009B6749" w:rsidRPr="00555045">
        <w:rPr>
          <w:i/>
          <w:iCs/>
        </w:rPr>
        <w:t xml:space="preserve"> </w:t>
      </w:r>
      <w:proofErr w:type="spellStart"/>
      <w:r w:rsidR="009B6749" w:rsidRPr="00555045">
        <w:rPr>
          <w:i/>
          <w:iCs/>
        </w:rPr>
        <w:t>Ha'uma</w:t>
      </w:r>
      <w:proofErr w:type="spellEnd"/>
      <w:r w:rsidR="009B6749" w:rsidRPr="00555045">
        <w:rPr>
          <w:i/>
          <w:iCs/>
        </w:rPr>
        <w:t>): The Pottery and Other Small Finds</w:t>
      </w:r>
      <w:r w:rsidR="009B6749" w:rsidRPr="00555045">
        <w:t xml:space="preserve"> (JRA Supplementary Series No. 60)</w:t>
      </w:r>
      <w:r>
        <w:t>,</w:t>
      </w:r>
      <w:r w:rsidR="009B6749" w:rsidRPr="00555045">
        <w:t xml:space="preserve"> Portsmouth</w:t>
      </w:r>
      <w:r>
        <w:t xml:space="preserve"> 2005,</w:t>
      </w:r>
      <w:r w:rsidR="009B6749" w:rsidRPr="00555045">
        <w:t xml:space="preserve"> </w:t>
      </w:r>
      <w:r>
        <w:t>p</w:t>
      </w:r>
      <w:r w:rsidR="0014758F">
        <w:t>p. 69-191.</w:t>
      </w:r>
    </w:p>
    <w:p w:rsidR="009B6749" w:rsidRDefault="0014758F" w:rsidP="004934BE">
      <w:pPr>
        <w:bidi w:val="0"/>
        <w:ind w:left="720" w:hanging="720"/>
      </w:pPr>
      <w:r w:rsidRPr="00555045">
        <w:t xml:space="preserve"> </w:t>
      </w:r>
      <w:r w:rsidR="00555045" w:rsidRPr="00555045">
        <w:t>59</w:t>
      </w:r>
      <w:r w:rsidR="009B6749" w:rsidRPr="00555045">
        <w:t>. Rosenthal-</w:t>
      </w:r>
      <w:proofErr w:type="spellStart"/>
      <w:r w:rsidR="009B6749" w:rsidRPr="00555045">
        <w:t>Hegimbottom</w:t>
      </w:r>
      <w:proofErr w:type="spellEnd"/>
      <w:r w:rsidR="00555045">
        <w:t>,</w:t>
      </w:r>
      <w:r w:rsidR="009B6749" w:rsidRPr="00555045">
        <w:t xml:space="preserve"> R</w:t>
      </w:r>
      <w:r w:rsidR="00555045">
        <w:t>,</w:t>
      </w:r>
      <w:r w:rsidR="009B6749" w:rsidRPr="00555045">
        <w:t xml:space="preserve"> </w:t>
      </w:r>
      <w:r w:rsidR="00555045">
        <w:t>"</w:t>
      </w:r>
      <w:r w:rsidR="009B6749" w:rsidRPr="00555045">
        <w:t>The 1968 Excavations</w:t>
      </w:r>
      <w:r w:rsidR="00555045">
        <w:t>",</w:t>
      </w:r>
      <w:r w:rsidR="009B6749" w:rsidRPr="00555045">
        <w:t xml:space="preserve"> </w:t>
      </w:r>
      <w:r w:rsidR="00555045">
        <w:t>i</w:t>
      </w:r>
      <w:r w:rsidR="009B6749" w:rsidRPr="00555045">
        <w:t>n</w:t>
      </w:r>
      <w:r w:rsidR="00555045">
        <w:t>:</w:t>
      </w:r>
      <w:r w:rsidR="009B6749" w:rsidRPr="00555045">
        <w:t xml:space="preserve"> B. </w:t>
      </w:r>
      <w:proofErr w:type="spellStart"/>
      <w:r w:rsidR="009B6749" w:rsidRPr="00555045">
        <w:t>Arubas</w:t>
      </w:r>
      <w:proofErr w:type="spellEnd"/>
      <w:r w:rsidR="009B6749" w:rsidRPr="00555045">
        <w:t xml:space="preserve"> and H. </w:t>
      </w:r>
      <w:proofErr w:type="spellStart"/>
      <w:r w:rsidR="009B6749" w:rsidRPr="00555045">
        <w:t>Goldfus</w:t>
      </w:r>
      <w:proofErr w:type="spellEnd"/>
      <w:r w:rsidR="009B6749" w:rsidRPr="00555045">
        <w:t xml:space="preserve"> </w:t>
      </w:r>
      <w:r w:rsidR="00555045">
        <w:t>(</w:t>
      </w:r>
      <w:r w:rsidR="009B6749" w:rsidRPr="00555045">
        <w:t>eds.</w:t>
      </w:r>
      <w:r w:rsidR="00555045">
        <w:t>),</w:t>
      </w:r>
      <w:r w:rsidR="009B6749" w:rsidRPr="00555045">
        <w:t xml:space="preserve"> </w:t>
      </w:r>
      <w:r w:rsidR="009B6749" w:rsidRPr="00555045">
        <w:rPr>
          <w:i/>
          <w:iCs/>
        </w:rPr>
        <w:t xml:space="preserve">Excavations on the Site </w:t>
      </w:r>
      <w:proofErr w:type="gramStart"/>
      <w:r w:rsidR="009B6749" w:rsidRPr="00555045">
        <w:rPr>
          <w:i/>
          <w:iCs/>
        </w:rPr>
        <w:t>Of</w:t>
      </w:r>
      <w:proofErr w:type="gramEnd"/>
      <w:r w:rsidR="009B6749" w:rsidRPr="00555045">
        <w:rPr>
          <w:i/>
          <w:iCs/>
        </w:rPr>
        <w:t xml:space="preserve"> The </w:t>
      </w:r>
      <w:smartTag w:uri="urn:schemas-microsoft-com:office:smarttags" w:element="PlaceType">
        <w:smartTag w:uri="urn:schemas-microsoft-com:office:smarttags" w:element="PlaceType">
          <w:r w:rsidR="009B6749" w:rsidRPr="00555045">
            <w:rPr>
              <w:i/>
              <w:iCs/>
            </w:rPr>
            <w:t>Jerusalem</w:t>
          </w:r>
        </w:smartTag>
        <w:r w:rsidR="009B6749" w:rsidRPr="00555045">
          <w:rPr>
            <w:i/>
            <w:iCs/>
          </w:rPr>
          <w:t xml:space="preserve"> </w:t>
        </w:r>
        <w:smartTag w:uri="urn:schemas-microsoft-com:office:smarttags" w:element="PlaceType">
          <w:r w:rsidR="009B6749" w:rsidRPr="00555045">
            <w:rPr>
              <w:i/>
              <w:iCs/>
            </w:rPr>
            <w:t>International</w:t>
          </w:r>
        </w:smartTag>
        <w:r w:rsidR="009B6749" w:rsidRPr="00555045">
          <w:rPr>
            <w:i/>
            <w:iCs/>
          </w:rPr>
          <w:t xml:space="preserve"> </w:t>
        </w:r>
        <w:smartTag w:uri="urn:schemas-microsoft-com:office:smarttags" w:element="PlaceType">
          <w:r w:rsidR="009B6749" w:rsidRPr="00555045">
            <w:rPr>
              <w:i/>
              <w:iCs/>
            </w:rPr>
            <w:t>Convention Center</w:t>
          </w:r>
        </w:smartTag>
      </w:smartTag>
      <w:r w:rsidR="009B6749" w:rsidRPr="00555045">
        <w:t>. Portsmouth</w:t>
      </w:r>
      <w:r w:rsidR="00555045">
        <w:t xml:space="preserve"> 2005,</w:t>
      </w:r>
      <w:r w:rsidR="009B6749" w:rsidRPr="00555045">
        <w:t xml:space="preserve"> </w:t>
      </w:r>
      <w:r w:rsidR="00555045">
        <w:t>p</w:t>
      </w:r>
      <w:r w:rsidR="009B6749" w:rsidRPr="00555045">
        <w:t>p. 229-282.</w:t>
      </w:r>
    </w:p>
    <w:p w:rsidR="009B6749" w:rsidRDefault="00555045" w:rsidP="00555045">
      <w:pPr>
        <w:bidi w:val="0"/>
        <w:ind w:left="720" w:hanging="720"/>
      </w:pPr>
      <w:r>
        <w:t>60</w:t>
      </w:r>
      <w:r w:rsidR="009B6749">
        <w:t xml:space="preserve">. </w:t>
      </w:r>
      <w:proofErr w:type="spellStart"/>
      <w:r w:rsidR="009B6749">
        <w:t>Magness</w:t>
      </w:r>
      <w:proofErr w:type="spellEnd"/>
      <w:r w:rsidR="009B6749">
        <w:t xml:space="preserve">, J, "Chapter Nine: Late Roman and Byzantine Pottery from the Cardo and the </w:t>
      </w:r>
      <w:proofErr w:type="spellStart"/>
      <w:proofErr w:type="gramStart"/>
      <w:smartTag w:uri="urn:schemas-microsoft-com:office:smarttags" w:element="PlaceType">
        <w:r w:rsidR="009B6749">
          <w:t>Nea</w:t>
        </w:r>
      </w:smartTag>
      <w:proofErr w:type="spellEnd"/>
      <w:proofErr w:type="gramEnd"/>
      <w:r w:rsidR="009B6749">
        <w:t xml:space="preserve"> </w:t>
      </w:r>
      <w:smartTag w:uri="urn:schemas-microsoft-com:office:smarttags" w:element="PlaceType">
        <w:r w:rsidR="009B6749">
          <w:t>Church</w:t>
        </w:r>
      </w:smartTag>
      <w:r w:rsidR="009B6749">
        <w:t xml:space="preserve">", in: O. </w:t>
      </w:r>
      <w:proofErr w:type="spellStart"/>
      <w:r w:rsidR="009B6749">
        <w:t>Gutfeld</w:t>
      </w:r>
      <w:proofErr w:type="spellEnd"/>
      <w:r w:rsidR="009B6749">
        <w:t xml:space="preserve"> (ed.), </w:t>
      </w:r>
      <w:r w:rsidR="009B6749" w:rsidRPr="00DA7415">
        <w:rPr>
          <w:i/>
          <w:iCs/>
        </w:rPr>
        <w:t xml:space="preserve">Jewish Quarter Excavations in the </w:t>
      </w:r>
      <w:smartTag w:uri="urn:schemas-microsoft-com:office:smarttags" w:element="PlaceType">
        <w:r w:rsidR="009B6749" w:rsidRPr="00DA7415">
          <w:rPr>
            <w:i/>
            <w:iCs/>
          </w:rPr>
          <w:t>Old</w:t>
        </w:r>
      </w:smartTag>
      <w:r w:rsidR="009B6749" w:rsidRPr="00DA7415">
        <w:rPr>
          <w:i/>
          <w:iCs/>
        </w:rPr>
        <w:t xml:space="preserve"> </w:t>
      </w:r>
      <w:smartTag w:uri="urn:schemas-microsoft-com:office:smarttags" w:element="PlaceType">
        <w:r w:rsidR="009B6749" w:rsidRPr="00DA7415">
          <w:rPr>
            <w:i/>
            <w:iCs/>
          </w:rPr>
          <w:t>City</w:t>
        </w:r>
      </w:smartTag>
      <w:r w:rsidR="009B6749" w:rsidRPr="00DA7415">
        <w:rPr>
          <w:i/>
          <w:iCs/>
        </w:rPr>
        <w:t xml:space="preserve"> of </w:t>
      </w:r>
      <w:smartTag w:uri="urn:schemas-microsoft-com:office:smarttags" w:element="PlaceType">
        <w:r w:rsidR="009B6749" w:rsidRPr="00DA7415">
          <w:rPr>
            <w:i/>
            <w:iCs/>
          </w:rPr>
          <w:t>Jerusalem</w:t>
        </w:r>
      </w:smartTag>
      <w:r w:rsidR="009B6749" w:rsidRPr="00DA7415">
        <w:t xml:space="preserve">, Volume V: </w:t>
      </w:r>
      <w:r w:rsidR="009B6749">
        <w:rPr>
          <w:i/>
          <w:iCs/>
        </w:rPr>
        <w:t xml:space="preserve">The Cardo (Area X) and the </w:t>
      </w:r>
      <w:proofErr w:type="spellStart"/>
      <w:smartTag w:uri="urn:schemas-microsoft-com:office:smarttags" w:element="PlaceType">
        <w:smartTag w:uri="urn:schemas-microsoft-com:office:smarttags" w:element="PlaceType">
          <w:r w:rsidR="009B6749">
            <w:rPr>
              <w:i/>
              <w:iCs/>
            </w:rPr>
            <w:t>Nea</w:t>
          </w:r>
        </w:smartTag>
        <w:proofErr w:type="spellEnd"/>
        <w:r w:rsidR="009B6749">
          <w:rPr>
            <w:i/>
            <w:iCs/>
          </w:rPr>
          <w:t xml:space="preserve"> </w:t>
        </w:r>
        <w:smartTag w:uri="urn:schemas-microsoft-com:office:smarttags" w:element="PlaceType">
          <w:r w:rsidR="009B6749">
            <w:rPr>
              <w:i/>
              <w:iCs/>
            </w:rPr>
            <w:t>Church</w:t>
          </w:r>
        </w:smartTag>
      </w:smartTag>
      <w:r w:rsidR="009B6749">
        <w:rPr>
          <w:i/>
          <w:iCs/>
        </w:rPr>
        <w:t xml:space="preserve"> (Area D and T)</w:t>
      </w:r>
      <w:r w:rsidR="009B6749" w:rsidRPr="00DA7415">
        <w:rPr>
          <w:i/>
          <w:iCs/>
        </w:rPr>
        <w:t>, Final Report</w:t>
      </w:r>
      <w:r w:rsidR="009B6749" w:rsidRPr="00DA7415">
        <w:t>, Jerusalem 201</w:t>
      </w:r>
      <w:r w:rsidR="009B6749">
        <w:t xml:space="preserve">2, 282-300. </w:t>
      </w:r>
    </w:p>
    <w:p w:rsidR="00AA439D" w:rsidRDefault="00AA439D" w:rsidP="003A044A">
      <w:pPr>
        <w:pStyle w:val="3"/>
        <w:ind w:left="-58"/>
        <w:rPr>
          <w:rFonts w:cs="Times New Roman"/>
          <w:i/>
          <w:sz w:val="24"/>
          <w:szCs w:val="24"/>
        </w:rPr>
      </w:pPr>
    </w:p>
    <w:p w:rsidR="00C23C6F" w:rsidRPr="000F4BD4" w:rsidRDefault="00C23C6F" w:rsidP="003A044A">
      <w:pPr>
        <w:bidi w:val="0"/>
      </w:pPr>
    </w:p>
    <w:sectPr w:rsidR="00C23C6F" w:rsidRPr="000F4BD4" w:rsidSect="00C63E48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7C" w:rsidRDefault="00FD0A7C">
      <w:r>
        <w:separator/>
      </w:r>
    </w:p>
  </w:endnote>
  <w:endnote w:type="continuationSeparator" w:id="0">
    <w:p w:rsidR="00FD0A7C" w:rsidRDefault="00F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B6" w:rsidRDefault="00D14AB6" w:rsidP="00C63E48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60035">
      <w:rPr>
        <w:rStyle w:val="a6"/>
        <w:noProof/>
        <w:rtl/>
      </w:rPr>
      <w:t>5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7C" w:rsidRDefault="00FD0A7C">
      <w:r>
        <w:separator/>
      </w:r>
    </w:p>
  </w:footnote>
  <w:footnote w:type="continuationSeparator" w:id="0">
    <w:p w:rsidR="00FD0A7C" w:rsidRDefault="00FD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B6" w:rsidRDefault="00D14AB6" w:rsidP="00C63E48">
    <w:pPr>
      <w:pStyle w:val="a4"/>
      <w:jc w:val="center"/>
      <w:rPr>
        <w:color w:val="333333"/>
        <w:rtl/>
      </w:rPr>
    </w:pPr>
  </w:p>
  <w:p w:rsidR="00D14AB6" w:rsidRPr="006F3984" w:rsidRDefault="00D14AB6" w:rsidP="00C63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5BA"/>
    <w:rsid w:val="00015E65"/>
    <w:rsid w:val="0001650E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0AEA"/>
    <w:rsid w:val="00040E3F"/>
    <w:rsid w:val="00042A9F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86F0A"/>
    <w:rsid w:val="00091118"/>
    <w:rsid w:val="00091790"/>
    <w:rsid w:val="00091976"/>
    <w:rsid w:val="00092F71"/>
    <w:rsid w:val="00092F93"/>
    <w:rsid w:val="00095874"/>
    <w:rsid w:val="00095EDE"/>
    <w:rsid w:val="00097F8A"/>
    <w:rsid w:val="000A5DF9"/>
    <w:rsid w:val="000A6CDF"/>
    <w:rsid w:val="000B0C44"/>
    <w:rsid w:val="000B0DA8"/>
    <w:rsid w:val="000B3AFF"/>
    <w:rsid w:val="000B4091"/>
    <w:rsid w:val="000B4F4C"/>
    <w:rsid w:val="000B65C4"/>
    <w:rsid w:val="000B6852"/>
    <w:rsid w:val="000B7B13"/>
    <w:rsid w:val="000C060D"/>
    <w:rsid w:val="000C1D42"/>
    <w:rsid w:val="000C3C27"/>
    <w:rsid w:val="000C3C2F"/>
    <w:rsid w:val="000C6C4F"/>
    <w:rsid w:val="000C6CC0"/>
    <w:rsid w:val="000C734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1729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4758F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37C1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3B8"/>
    <w:rsid w:val="001C34F8"/>
    <w:rsid w:val="001C5701"/>
    <w:rsid w:val="001C5BE3"/>
    <w:rsid w:val="001C6918"/>
    <w:rsid w:val="001C7B1D"/>
    <w:rsid w:val="001D02B3"/>
    <w:rsid w:val="001D3DD1"/>
    <w:rsid w:val="001D3EF3"/>
    <w:rsid w:val="001D76C1"/>
    <w:rsid w:val="001E06E2"/>
    <w:rsid w:val="001E1E66"/>
    <w:rsid w:val="001E39C4"/>
    <w:rsid w:val="001E49C9"/>
    <w:rsid w:val="001E6CDF"/>
    <w:rsid w:val="001E6DE2"/>
    <w:rsid w:val="001E7316"/>
    <w:rsid w:val="001E7B84"/>
    <w:rsid w:val="001F0242"/>
    <w:rsid w:val="001F15EF"/>
    <w:rsid w:val="00201881"/>
    <w:rsid w:val="00204575"/>
    <w:rsid w:val="00204724"/>
    <w:rsid w:val="00204E66"/>
    <w:rsid w:val="002065A7"/>
    <w:rsid w:val="0021085B"/>
    <w:rsid w:val="00211689"/>
    <w:rsid w:val="0021247C"/>
    <w:rsid w:val="00212BBA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2506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7D6"/>
    <w:rsid w:val="002B71DE"/>
    <w:rsid w:val="002B7A4F"/>
    <w:rsid w:val="002B7E85"/>
    <w:rsid w:val="002C0EBD"/>
    <w:rsid w:val="002C2943"/>
    <w:rsid w:val="002C3783"/>
    <w:rsid w:val="002D078D"/>
    <w:rsid w:val="002E026B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0798B"/>
    <w:rsid w:val="0031057B"/>
    <w:rsid w:val="00310D6B"/>
    <w:rsid w:val="00311172"/>
    <w:rsid w:val="00311A37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7951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044A"/>
    <w:rsid w:val="003A073D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C54"/>
    <w:rsid w:val="003C684D"/>
    <w:rsid w:val="003C7F94"/>
    <w:rsid w:val="003D0FFB"/>
    <w:rsid w:val="003D17D5"/>
    <w:rsid w:val="003D3A42"/>
    <w:rsid w:val="003D4369"/>
    <w:rsid w:val="003D66A9"/>
    <w:rsid w:val="003D683E"/>
    <w:rsid w:val="003E0EBB"/>
    <w:rsid w:val="003E15B7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5A99"/>
    <w:rsid w:val="00406331"/>
    <w:rsid w:val="00406CCD"/>
    <w:rsid w:val="004070A9"/>
    <w:rsid w:val="00407B22"/>
    <w:rsid w:val="004112BC"/>
    <w:rsid w:val="004127C3"/>
    <w:rsid w:val="0041378D"/>
    <w:rsid w:val="00421576"/>
    <w:rsid w:val="0042615D"/>
    <w:rsid w:val="00427ED2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6C56"/>
    <w:rsid w:val="00467698"/>
    <w:rsid w:val="00470BD7"/>
    <w:rsid w:val="004719D6"/>
    <w:rsid w:val="00471EF5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4BE"/>
    <w:rsid w:val="0049374B"/>
    <w:rsid w:val="00495630"/>
    <w:rsid w:val="00495D1F"/>
    <w:rsid w:val="00497413"/>
    <w:rsid w:val="004A11BC"/>
    <w:rsid w:val="004A1D43"/>
    <w:rsid w:val="004A339E"/>
    <w:rsid w:val="004A5621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0482"/>
    <w:rsid w:val="004D477A"/>
    <w:rsid w:val="004D6002"/>
    <w:rsid w:val="004D794E"/>
    <w:rsid w:val="004E1857"/>
    <w:rsid w:val="004E1AC5"/>
    <w:rsid w:val="004E28B3"/>
    <w:rsid w:val="004E42E6"/>
    <w:rsid w:val="004E4E19"/>
    <w:rsid w:val="004E5001"/>
    <w:rsid w:val="004E560F"/>
    <w:rsid w:val="004E5B6B"/>
    <w:rsid w:val="004F2D21"/>
    <w:rsid w:val="004F44DB"/>
    <w:rsid w:val="00500081"/>
    <w:rsid w:val="0050070E"/>
    <w:rsid w:val="005025AB"/>
    <w:rsid w:val="005030D7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5045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0ED4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4CDC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B7933"/>
    <w:rsid w:val="005C2E07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12D7"/>
    <w:rsid w:val="006024E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243DD"/>
    <w:rsid w:val="006406BC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0D04"/>
    <w:rsid w:val="00672A9A"/>
    <w:rsid w:val="006733C5"/>
    <w:rsid w:val="00675C6A"/>
    <w:rsid w:val="00677146"/>
    <w:rsid w:val="00677DCB"/>
    <w:rsid w:val="006811C5"/>
    <w:rsid w:val="00683322"/>
    <w:rsid w:val="006840BC"/>
    <w:rsid w:val="0069134C"/>
    <w:rsid w:val="00691DFC"/>
    <w:rsid w:val="006947AF"/>
    <w:rsid w:val="006A14CE"/>
    <w:rsid w:val="006A1C5F"/>
    <w:rsid w:val="006A5592"/>
    <w:rsid w:val="006A75DF"/>
    <w:rsid w:val="006A7720"/>
    <w:rsid w:val="006B1A3D"/>
    <w:rsid w:val="006B3974"/>
    <w:rsid w:val="006B5842"/>
    <w:rsid w:val="006B69C5"/>
    <w:rsid w:val="006C4DE5"/>
    <w:rsid w:val="006C52B8"/>
    <w:rsid w:val="006C5539"/>
    <w:rsid w:val="006C57E1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3502"/>
    <w:rsid w:val="00703D94"/>
    <w:rsid w:val="00710334"/>
    <w:rsid w:val="0071074A"/>
    <w:rsid w:val="00711F9F"/>
    <w:rsid w:val="00712EC3"/>
    <w:rsid w:val="007139BA"/>
    <w:rsid w:val="00720019"/>
    <w:rsid w:val="00720254"/>
    <w:rsid w:val="00720430"/>
    <w:rsid w:val="00723173"/>
    <w:rsid w:val="00724CA0"/>
    <w:rsid w:val="00725158"/>
    <w:rsid w:val="00726F23"/>
    <w:rsid w:val="007343E8"/>
    <w:rsid w:val="00736797"/>
    <w:rsid w:val="00737A7F"/>
    <w:rsid w:val="00740466"/>
    <w:rsid w:val="007418B7"/>
    <w:rsid w:val="00745D7C"/>
    <w:rsid w:val="00746733"/>
    <w:rsid w:val="00746892"/>
    <w:rsid w:val="00746A14"/>
    <w:rsid w:val="00747F80"/>
    <w:rsid w:val="007543A7"/>
    <w:rsid w:val="007549D9"/>
    <w:rsid w:val="00760BF0"/>
    <w:rsid w:val="00762203"/>
    <w:rsid w:val="007644EE"/>
    <w:rsid w:val="007651D9"/>
    <w:rsid w:val="0076640B"/>
    <w:rsid w:val="00770BED"/>
    <w:rsid w:val="007728CC"/>
    <w:rsid w:val="007736B5"/>
    <w:rsid w:val="0077403B"/>
    <w:rsid w:val="00776424"/>
    <w:rsid w:val="00781373"/>
    <w:rsid w:val="007824FA"/>
    <w:rsid w:val="007839CE"/>
    <w:rsid w:val="007851E5"/>
    <w:rsid w:val="00793EE3"/>
    <w:rsid w:val="00797122"/>
    <w:rsid w:val="007A1229"/>
    <w:rsid w:val="007A20DD"/>
    <w:rsid w:val="007A2E20"/>
    <w:rsid w:val="007A5640"/>
    <w:rsid w:val="007A70F2"/>
    <w:rsid w:val="007A7AE8"/>
    <w:rsid w:val="007B0F1C"/>
    <w:rsid w:val="007B2E63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0CE4"/>
    <w:rsid w:val="007D148F"/>
    <w:rsid w:val="007D1B67"/>
    <w:rsid w:val="007D2383"/>
    <w:rsid w:val="007D6F78"/>
    <w:rsid w:val="007D7336"/>
    <w:rsid w:val="007D7B73"/>
    <w:rsid w:val="007D7C9E"/>
    <w:rsid w:val="007E01C4"/>
    <w:rsid w:val="007E0629"/>
    <w:rsid w:val="007E31CE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17323"/>
    <w:rsid w:val="0082180E"/>
    <w:rsid w:val="008236B0"/>
    <w:rsid w:val="00826530"/>
    <w:rsid w:val="00826E63"/>
    <w:rsid w:val="00827E8E"/>
    <w:rsid w:val="008306AD"/>
    <w:rsid w:val="00832079"/>
    <w:rsid w:val="008329FB"/>
    <w:rsid w:val="00834319"/>
    <w:rsid w:val="00835D5B"/>
    <w:rsid w:val="00836ECA"/>
    <w:rsid w:val="0084734E"/>
    <w:rsid w:val="00850ABD"/>
    <w:rsid w:val="00850FA8"/>
    <w:rsid w:val="00851769"/>
    <w:rsid w:val="0085568A"/>
    <w:rsid w:val="00855C7E"/>
    <w:rsid w:val="00856DC3"/>
    <w:rsid w:val="00863211"/>
    <w:rsid w:val="00863A6B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78D4"/>
    <w:rsid w:val="008B3BF1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5FBF"/>
    <w:rsid w:val="008D6803"/>
    <w:rsid w:val="008D7741"/>
    <w:rsid w:val="008E3E7A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517B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45B0A"/>
    <w:rsid w:val="00951521"/>
    <w:rsid w:val="00951C61"/>
    <w:rsid w:val="00954D51"/>
    <w:rsid w:val="00955A5E"/>
    <w:rsid w:val="00956141"/>
    <w:rsid w:val="009609E9"/>
    <w:rsid w:val="00962199"/>
    <w:rsid w:val="009623CF"/>
    <w:rsid w:val="00962738"/>
    <w:rsid w:val="0096364E"/>
    <w:rsid w:val="00967310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6C05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A7409"/>
    <w:rsid w:val="009B04B5"/>
    <w:rsid w:val="009B0A25"/>
    <w:rsid w:val="009B11C6"/>
    <w:rsid w:val="009B14ED"/>
    <w:rsid w:val="009B29DC"/>
    <w:rsid w:val="009B2E0F"/>
    <w:rsid w:val="009B2EE6"/>
    <w:rsid w:val="009B3888"/>
    <w:rsid w:val="009B5732"/>
    <w:rsid w:val="009B6126"/>
    <w:rsid w:val="009B6749"/>
    <w:rsid w:val="009B7255"/>
    <w:rsid w:val="009C0B13"/>
    <w:rsid w:val="009C1751"/>
    <w:rsid w:val="009C24F9"/>
    <w:rsid w:val="009C3A22"/>
    <w:rsid w:val="009C43E9"/>
    <w:rsid w:val="009C519B"/>
    <w:rsid w:val="009C6D95"/>
    <w:rsid w:val="009D0640"/>
    <w:rsid w:val="009D2E0F"/>
    <w:rsid w:val="009D2F84"/>
    <w:rsid w:val="009D4AF0"/>
    <w:rsid w:val="009D6AD4"/>
    <w:rsid w:val="009E2888"/>
    <w:rsid w:val="009E3AE4"/>
    <w:rsid w:val="009E57B8"/>
    <w:rsid w:val="009E6958"/>
    <w:rsid w:val="009F0A63"/>
    <w:rsid w:val="009F11CF"/>
    <w:rsid w:val="009F2474"/>
    <w:rsid w:val="009F2B0A"/>
    <w:rsid w:val="009F2E6D"/>
    <w:rsid w:val="009F346A"/>
    <w:rsid w:val="009F4901"/>
    <w:rsid w:val="00A0010B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32E9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5F45"/>
    <w:rsid w:val="00A777D3"/>
    <w:rsid w:val="00A80430"/>
    <w:rsid w:val="00A80AD3"/>
    <w:rsid w:val="00A81B97"/>
    <w:rsid w:val="00A8357F"/>
    <w:rsid w:val="00A85616"/>
    <w:rsid w:val="00A876B8"/>
    <w:rsid w:val="00A93505"/>
    <w:rsid w:val="00A962A3"/>
    <w:rsid w:val="00A976CE"/>
    <w:rsid w:val="00A97C8B"/>
    <w:rsid w:val="00AA18B2"/>
    <w:rsid w:val="00AA3124"/>
    <w:rsid w:val="00AA439D"/>
    <w:rsid w:val="00AA5372"/>
    <w:rsid w:val="00AA548E"/>
    <w:rsid w:val="00AA5760"/>
    <w:rsid w:val="00AA6345"/>
    <w:rsid w:val="00AA6494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59F9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27E17"/>
    <w:rsid w:val="00B309B4"/>
    <w:rsid w:val="00B3439F"/>
    <w:rsid w:val="00B352E3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6D7A"/>
    <w:rsid w:val="00B470B9"/>
    <w:rsid w:val="00B54585"/>
    <w:rsid w:val="00B56077"/>
    <w:rsid w:val="00B56F74"/>
    <w:rsid w:val="00B57243"/>
    <w:rsid w:val="00B57DDD"/>
    <w:rsid w:val="00B60035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2CEC"/>
    <w:rsid w:val="00B950DC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2559"/>
    <w:rsid w:val="00BD2710"/>
    <w:rsid w:val="00BD45F7"/>
    <w:rsid w:val="00BD50DA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09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66C0"/>
    <w:rsid w:val="00C07AA6"/>
    <w:rsid w:val="00C07AAD"/>
    <w:rsid w:val="00C10BB6"/>
    <w:rsid w:val="00C11506"/>
    <w:rsid w:val="00C11589"/>
    <w:rsid w:val="00C125EC"/>
    <w:rsid w:val="00C14B7F"/>
    <w:rsid w:val="00C17987"/>
    <w:rsid w:val="00C17E3F"/>
    <w:rsid w:val="00C21F08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479C6"/>
    <w:rsid w:val="00C5264C"/>
    <w:rsid w:val="00C5672F"/>
    <w:rsid w:val="00C5710E"/>
    <w:rsid w:val="00C63394"/>
    <w:rsid w:val="00C63E48"/>
    <w:rsid w:val="00C64C52"/>
    <w:rsid w:val="00C7500E"/>
    <w:rsid w:val="00C755E7"/>
    <w:rsid w:val="00C76EBF"/>
    <w:rsid w:val="00C77D23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17A2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4AB6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0D88"/>
    <w:rsid w:val="00D332E1"/>
    <w:rsid w:val="00D35FAA"/>
    <w:rsid w:val="00D40F22"/>
    <w:rsid w:val="00D41065"/>
    <w:rsid w:val="00D41B45"/>
    <w:rsid w:val="00D42A59"/>
    <w:rsid w:val="00D45BD2"/>
    <w:rsid w:val="00D472A1"/>
    <w:rsid w:val="00D50AD9"/>
    <w:rsid w:val="00D51B1E"/>
    <w:rsid w:val="00D5485F"/>
    <w:rsid w:val="00D54AEB"/>
    <w:rsid w:val="00D64CAE"/>
    <w:rsid w:val="00D70000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96B23"/>
    <w:rsid w:val="00D96FDF"/>
    <w:rsid w:val="00DA014D"/>
    <w:rsid w:val="00DA07AA"/>
    <w:rsid w:val="00DA1A73"/>
    <w:rsid w:val="00DA305A"/>
    <w:rsid w:val="00DA7415"/>
    <w:rsid w:val="00DB09CA"/>
    <w:rsid w:val="00DB0A39"/>
    <w:rsid w:val="00DB199B"/>
    <w:rsid w:val="00DB3651"/>
    <w:rsid w:val="00DB57A5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068AB"/>
    <w:rsid w:val="00E106EF"/>
    <w:rsid w:val="00E11911"/>
    <w:rsid w:val="00E12B78"/>
    <w:rsid w:val="00E15511"/>
    <w:rsid w:val="00E226CD"/>
    <w:rsid w:val="00E231CA"/>
    <w:rsid w:val="00E23717"/>
    <w:rsid w:val="00E27329"/>
    <w:rsid w:val="00E33518"/>
    <w:rsid w:val="00E3439F"/>
    <w:rsid w:val="00E37D98"/>
    <w:rsid w:val="00E4231F"/>
    <w:rsid w:val="00E44214"/>
    <w:rsid w:val="00E4615E"/>
    <w:rsid w:val="00E50083"/>
    <w:rsid w:val="00E525A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5758"/>
    <w:rsid w:val="00E76D1D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0B52"/>
    <w:rsid w:val="00EB1828"/>
    <w:rsid w:val="00EB5461"/>
    <w:rsid w:val="00EB582D"/>
    <w:rsid w:val="00EB6C41"/>
    <w:rsid w:val="00EB758D"/>
    <w:rsid w:val="00EB77D5"/>
    <w:rsid w:val="00EC1DA9"/>
    <w:rsid w:val="00EC213C"/>
    <w:rsid w:val="00EC33A8"/>
    <w:rsid w:val="00EC482F"/>
    <w:rsid w:val="00EC6E9A"/>
    <w:rsid w:val="00EC78A0"/>
    <w:rsid w:val="00ED0223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30F3"/>
    <w:rsid w:val="00F4498C"/>
    <w:rsid w:val="00F4603D"/>
    <w:rsid w:val="00F471F8"/>
    <w:rsid w:val="00F50F32"/>
    <w:rsid w:val="00F51B0E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76059"/>
    <w:rsid w:val="00F807F8"/>
    <w:rsid w:val="00F8419E"/>
    <w:rsid w:val="00F85102"/>
    <w:rsid w:val="00F8510D"/>
    <w:rsid w:val="00F857FC"/>
    <w:rsid w:val="00F85BE8"/>
    <w:rsid w:val="00F91530"/>
    <w:rsid w:val="00F91FDF"/>
    <w:rsid w:val="00F92853"/>
    <w:rsid w:val="00F92D52"/>
    <w:rsid w:val="00F94CF4"/>
    <w:rsid w:val="00F95C3F"/>
    <w:rsid w:val="00FA0184"/>
    <w:rsid w:val="00FA06B7"/>
    <w:rsid w:val="00FA09E5"/>
    <w:rsid w:val="00FA1CAA"/>
    <w:rsid w:val="00FA1EF0"/>
    <w:rsid w:val="00FA2476"/>
    <w:rsid w:val="00FA2CD2"/>
    <w:rsid w:val="00FA32FF"/>
    <w:rsid w:val="00FA7BFD"/>
    <w:rsid w:val="00FB0F90"/>
    <w:rsid w:val="00FB0FF5"/>
    <w:rsid w:val="00FB47D6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0A7C"/>
    <w:rsid w:val="00FD1375"/>
    <w:rsid w:val="00FD2BCA"/>
    <w:rsid w:val="00FD3557"/>
    <w:rsid w:val="00FD5FEC"/>
    <w:rsid w:val="00FE117F"/>
    <w:rsid w:val="00FE7DAB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852A0A-B962-4128-BF72-07E3A12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E48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63E48"/>
    <w:rPr>
      <w:rFonts w:cs="Times New Roman"/>
    </w:rPr>
  </w:style>
  <w:style w:type="paragraph" w:styleId="a7">
    <w:name w:val="footer"/>
    <w:basedOn w:val="a"/>
    <w:link w:val="a8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B0A39"/>
    <w:pPr>
      <w:bidi w:val="0"/>
    </w:pPr>
    <w:rPr>
      <w:rFonts w:cs="Miriam"/>
      <w:sz w:val="22"/>
      <w:szCs w:val="20"/>
    </w:rPr>
  </w:style>
  <w:style w:type="character" w:customStyle="1" w:styleId="30">
    <w:name w:val="גוף טקסט 3 תו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9">
    <w:name w:val="תו"/>
    <w:basedOn w:val="a"/>
    <w:uiPriority w:val="99"/>
    <w:rsid w:val="009B6749"/>
    <w:pPr>
      <w:widowControl w:val="0"/>
      <w:bidi w:val="0"/>
      <w:adjustRightInd w:val="0"/>
      <w:spacing w:after="160" w:line="240" w:lineRule="exact"/>
      <w:jc w:val="both"/>
      <w:textAlignment w:val="baseline"/>
    </w:pPr>
    <w:rPr>
      <w:noProof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locked/>
    <w:rsid w:val="00B60035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B600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dc:description/>
  <cp:lastModifiedBy>Tamar Magen-elbaz</cp:lastModifiedBy>
  <cp:revision>3</cp:revision>
  <cp:lastPrinted>2018-04-22T10:40:00Z</cp:lastPrinted>
  <dcterms:created xsi:type="dcterms:W3CDTF">2018-04-22T10:39:00Z</dcterms:created>
  <dcterms:modified xsi:type="dcterms:W3CDTF">2018-04-22T10:40:00Z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