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5ED3E" w14:textId="3F1B5650" w:rsidR="006C0099" w:rsidRPr="00EE3DE0" w:rsidRDefault="006C0099" w:rsidP="006C0099">
      <w:pPr>
        <w:spacing w:line="360" w:lineRule="auto"/>
        <w:jc w:val="center"/>
        <w:rPr>
          <w:rFonts w:ascii="Arial" w:hAnsi="Arial" w:cs="Tahoma"/>
          <w:bCs/>
          <w:rtl/>
        </w:rPr>
      </w:pPr>
      <w:r w:rsidRPr="00427ED2">
        <w:rPr>
          <w:rFonts w:ascii="Arial" w:hAnsi="Arial" w:cs="Tahoma"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DDCF0B1" wp14:editId="507CBD16">
            <wp:simplePos x="0" y="0"/>
            <wp:positionH relativeFrom="column">
              <wp:posOffset>4657725</wp:posOffset>
            </wp:positionH>
            <wp:positionV relativeFrom="paragraph">
              <wp:posOffset>-457200</wp:posOffset>
            </wp:positionV>
            <wp:extent cx="1276350" cy="78105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  <w:r>
        <w:rPr>
          <w:rFonts w:ascii="Arial" w:hAnsi="Arial" w:cs="Tahoma"/>
          <w:bCs/>
          <w:sz w:val="36"/>
          <w:szCs w:val="36"/>
          <w:rtl/>
        </w:rPr>
        <w:t xml:space="preserve">           </w:t>
      </w:r>
      <w:r>
        <w:rPr>
          <w:rFonts w:ascii="Arial" w:hAnsi="Arial" w:cs="Tahoma"/>
          <w:bCs/>
          <w:rtl/>
        </w:rPr>
        <w:t xml:space="preserve">                </w:t>
      </w:r>
      <w:r>
        <w:rPr>
          <w:rFonts w:ascii="Arial" w:hAnsi="Arial" w:cs="Tahoma" w:hint="cs"/>
          <w:bCs/>
          <w:rtl/>
        </w:rPr>
        <w:t xml:space="preserve">                              </w:t>
      </w:r>
      <w:r>
        <w:rPr>
          <w:rFonts w:ascii="Arial" w:hAnsi="Arial" w:cs="Tahoma"/>
          <w:bCs/>
          <w:rtl/>
        </w:rPr>
        <w:t xml:space="preserve"> </w:t>
      </w:r>
      <w:r w:rsidRPr="002C2943">
        <w:rPr>
          <w:rFonts w:ascii="Arial" w:hAnsi="Arial" w:cs="Tahoma"/>
          <w:bCs/>
          <w:rtl/>
        </w:rPr>
        <w:t>תאריך עדכון:</w:t>
      </w:r>
      <w:r>
        <w:rPr>
          <w:rFonts w:ascii="Arial" w:hAnsi="Arial" w:cs="Tahoma" w:hint="cs"/>
          <w:bCs/>
          <w:sz w:val="36"/>
          <w:szCs w:val="36"/>
          <w:rtl/>
        </w:rPr>
        <w:t xml:space="preserve"> </w:t>
      </w:r>
      <w:r w:rsidRPr="00EE3DE0">
        <w:rPr>
          <w:rFonts w:ascii="Arial" w:hAnsi="Arial" w:cs="Tahoma" w:hint="cs"/>
          <w:bCs/>
          <w:rtl/>
        </w:rPr>
        <w:t>14/5/19</w:t>
      </w:r>
    </w:p>
    <w:p w14:paraId="4F261840" w14:textId="24407930" w:rsidR="00AC161A" w:rsidRDefault="00AC161A" w:rsidP="006C0099">
      <w:pPr>
        <w:autoSpaceDE w:val="0"/>
        <w:autoSpaceDN w:val="0"/>
        <w:bidi/>
        <w:adjustRightInd w:val="0"/>
        <w:spacing w:line="360" w:lineRule="auto"/>
        <w:jc w:val="right"/>
        <w:rPr>
          <w:rFonts w:hint="cs"/>
          <w:rtl/>
        </w:rPr>
      </w:pPr>
    </w:p>
    <w:p w14:paraId="05D000C1" w14:textId="4C3610FA" w:rsidR="009B5F42" w:rsidRDefault="009B5F42" w:rsidP="009B5F42">
      <w:pPr>
        <w:bidi/>
        <w:rPr>
          <w:rFonts w:ascii="Calibri" w:hAnsi="Calibri"/>
          <w:color w:val="000000"/>
          <w:rtl/>
        </w:rPr>
      </w:pPr>
    </w:p>
    <w:p w14:paraId="398FFB67" w14:textId="139169F1" w:rsidR="006C0099" w:rsidRPr="006C0099" w:rsidRDefault="006C0099" w:rsidP="006C0099">
      <w:pPr>
        <w:tabs>
          <w:tab w:val="left" w:pos="4694"/>
        </w:tabs>
        <w:bidi/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שם ומספר הקורס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14:paraId="3CC599DE" w14:textId="6C908CBB" w:rsidR="006C0099" w:rsidRDefault="006C0099" w:rsidP="006C0099">
      <w:pPr>
        <w:tabs>
          <w:tab w:val="left" w:pos="4694"/>
        </w:tabs>
        <w:bidi/>
        <w:spacing w:line="360" w:lineRule="auto"/>
        <w:jc w:val="center"/>
        <w:rPr>
          <w:rFonts w:ascii="Arial" w:hAnsi="Arial" w:cs="Tahoma"/>
          <w:bCs/>
          <w:sz w:val="36"/>
          <w:szCs w:val="36"/>
        </w:rPr>
      </w:pPr>
      <w:r w:rsidRPr="006C0099">
        <w:rPr>
          <w:rFonts w:ascii="Arial" w:hAnsi="Arial" w:cs="Tahoma"/>
          <w:bCs/>
          <w:sz w:val="36"/>
          <w:szCs w:val="36"/>
          <w:rtl/>
        </w:rPr>
        <w:t>על אבן, חרס וגומא – סוגיות באפיגרפיה בארץ ישראל</w:t>
      </w:r>
      <w:r w:rsidRPr="00EE3DE0">
        <w:rPr>
          <w:rFonts w:ascii="Arial" w:hAnsi="Arial" w:cs="Tahoma" w:hint="cs"/>
          <w:bCs/>
          <w:sz w:val="36"/>
          <w:szCs w:val="36"/>
          <w:rtl/>
        </w:rPr>
        <w:t xml:space="preserve"> </w:t>
      </w:r>
    </w:p>
    <w:p w14:paraId="1240C1AA" w14:textId="0073DD45" w:rsidR="006C0099" w:rsidRPr="006C0099" w:rsidRDefault="006C0099" w:rsidP="006C0099">
      <w:pPr>
        <w:tabs>
          <w:tab w:val="left" w:pos="4694"/>
        </w:tabs>
        <w:bidi/>
        <w:spacing w:line="360" w:lineRule="auto"/>
        <w:jc w:val="center"/>
        <w:rPr>
          <w:rFonts w:ascii="Arial" w:hAnsi="Arial" w:cs="Tahoma"/>
          <w:b/>
          <w:sz w:val="36"/>
          <w:szCs w:val="36"/>
          <w:rtl/>
        </w:rPr>
      </w:pPr>
      <w:r w:rsidRPr="006C0099">
        <w:rPr>
          <w:rFonts w:ascii="Arial" w:hAnsi="Arial" w:cs="Tahoma"/>
          <w:b/>
          <w:sz w:val="36"/>
          <w:szCs w:val="36"/>
        </w:rPr>
        <w:t>16-158</w:t>
      </w:r>
    </w:p>
    <w:p w14:paraId="1E343C17" w14:textId="77777777" w:rsidR="006C0099" w:rsidRPr="002E026B" w:rsidRDefault="006C0099" w:rsidP="006C0099">
      <w:pPr>
        <w:spacing w:line="360" w:lineRule="auto"/>
        <w:jc w:val="center"/>
        <w:rPr>
          <w:rFonts w:ascii="Arial" w:hAnsi="Arial" w:cs="Tahoma"/>
          <w:rtl/>
        </w:rPr>
      </w:pPr>
      <w:r w:rsidRPr="00EE3DE0">
        <w:rPr>
          <w:rFonts w:ascii="Arial" w:hAnsi="Arial" w:cs="Tahoma" w:hint="cs"/>
          <w:b/>
          <w:bCs/>
          <w:rtl/>
        </w:rPr>
        <w:t>מרצה:</w:t>
      </w:r>
      <w:r>
        <w:rPr>
          <w:rFonts w:ascii="Arial" w:hAnsi="Arial" w:cs="Tahoma" w:hint="cs"/>
          <w:rtl/>
        </w:rPr>
        <w:t xml:space="preserve"> ד"ר אבנר אקר</w:t>
      </w:r>
    </w:p>
    <w:p w14:paraId="54F1FF8B" w14:textId="77777777" w:rsidR="006C0099" w:rsidRPr="002E026B" w:rsidRDefault="006C0099" w:rsidP="006C0099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הרצאה</w:t>
      </w:r>
    </w:p>
    <w:p w14:paraId="1296601B" w14:textId="4C99F880" w:rsidR="006C0099" w:rsidRPr="008E696B" w:rsidRDefault="006C0099" w:rsidP="006C0099">
      <w:pPr>
        <w:spacing w:line="360" w:lineRule="auto"/>
        <w:jc w:val="right"/>
        <w:rPr>
          <w:rFonts w:ascii="Arial" w:hAnsi="Arial" w:cs="Arial"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תש"פ</w:t>
      </w:r>
      <w:r>
        <w:rPr>
          <w:rFonts w:ascii="Arial" w:hAnsi="Arial" w:cs="Arial"/>
          <w:rtl/>
        </w:rPr>
        <w:t xml:space="preserve">              </w:t>
      </w:r>
      <w:r w:rsidRPr="002E026B"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</w:t>
      </w:r>
      <w:r>
        <w:rPr>
          <w:rFonts w:ascii="Arial" w:hAnsi="Arial" w:cs="Arial" w:hint="cs"/>
          <w:rtl/>
        </w:rPr>
        <w:t>ב'</w:t>
      </w:r>
      <w:r>
        <w:rPr>
          <w:rFonts w:ascii="Arial" w:hAnsi="Arial" w:cs="Arial"/>
          <w:rtl/>
        </w:rPr>
        <w:t xml:space="preserve">                       </w:t>
      </w:r>
      <w:r w:rsidRPr="002E026B">
        <w:rPr>
          <w:rFonts w:ascii="Arial" w:hAnsi="Arial" w:cs="Arial"/>
          <w:rtl/>
        </w:rPr>
        <w:t xml:space="preserve">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>
        <w:rPr>
          <w:rFonts w:ascii="Arial" w:hAnsi="Arial" w:cs="Arial" w:hint="cs"/>
          <w:rtl/>
        </w:rPr>
        <w:t>1 ש"ש</w:t>
      </w: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         </w:t>
      </w:r>
    </w:p>
    <w:p w14:paraId="14FA66BD" w14:textId="77777777" w:rsidR="002C739F" w:rsidRPr="00695934" w:rsidRDefault="002C739F" w:rsidP="006C0099">
      <w:pPr>
        <w:spacing w:line="360" w:lineRule="auto"/>
        <w:rPr>
          <w:rFonts w:ascii="Arial" w:hAnsi="Arial" w:cs="David"/>
        </w:rPr>
      </w:pPr>
      <w:bookmarkStart w:id="0" w:name="_GoBack"/>
      <w:bookmarkEnd w:id="0"/>
    </w:p>
    <w:p w14:paraId="65440E4A" w14:textId="77777777" w:rsidR="002C739F" w:rsidRPr="00695934" w:rsidRDefault="002C739F" w:rsidP="002C739F">
      <w:pPr>
        <w:ind w:left="26"/>
        <w:jc w:val="right"/>
        <w:rPr>
          <w:rFonts w:ascii="Arial" w:hAnsi="Arial" w:cs="David"/>
          <w:b/>
          <w:bCs/>
          <w:sz w:val="26"/>
          <w:szCs w:val="26"/>
        </w:rPr>
      </w:pPr>
      <w:r w:rsidRPr="00695934">
        <w:rPr>
          <w:rFonts w:ascii="Arial" w:hAnsi="Arial" w:cs="David"/>
          <w:b/>
          <w:bCs/>
          <w:sz w:val="26"/>
          <w:szCs w:val="26"/>
          <w:rtl/>
        </w:rPr>
        <w:t xml:space="preserve">א. </w:t>
      </w:r>
      <w:r w:rsidRPr="00695934">
        <w:rPr>
          <w:rFonts w:ascii="Arial" w:hAnsi="Arial" w:cs="David"/>
          <w:b/>
          <w:bCs/>
          <w:color w:val="0000FF"/>
          <w:sz w:val="26"/>
          <w:szCs w:val="26"/>
          <w:rtl/>
        </w:rPr>
        <w:t>מטרות הקורס</w:t>
      </w:r>
      <w:r w:rsidRPr="00695934">
        <w:rPr>
          <w:rFonts w:ascii="Arial" w:hAnsi="Arial" w:cs="David"/>
          <w:b/>
          <w:bCs/>
          <w:sz w:val="26"/>
          <w:szCs w:val="26"/>
          <w:rtl/>
        </w:rPr>
        <w:t xml:space="preserve">: </w:t>
      </w:r>
      <w:r>
        <w:rPr>
          <w:rFonts w:ascii="Arial" w:hAnsi="Arial" w:cs="David"/>
          <w:sz w:val="26"/>
          <w:szCs w:val="26"/>
          <w:rtl/>
        </w:rPr>
        <w:t>היכרות בסיסית עם תחום האפיגרפיה תוך כדי לימוד הכתובות ההיסטוריות המוכרות ביותר מארץ ישראל.</w:t>
      </w:r>
    </w:p>
    <w:p w14:paraId="7EE51E78" w14:textId="77777777" w:rsidR="002C739F" w:rsidRDefault="002C739F" w:rsidP="002C739F">
      <w:pPr>
        <w:ind w:left="26"/>
        <w:jc w:val="right"/>
        <w:rPr>
          <w:rFonts w:ascii="Arial" w:hAnsi="Arial" w:cs="David"/>
          <w:rtl/>
        </w:rPr>
      </w:pPr>
      <w:r w:rsidRPr="00695934">
        <w:rPr>
          <w:rFonts w:ascii="Arial" w:hAnsi="Arial" w:cs="David"/>
          <w:b/>
          <w:bCs/>
          <w:sz w:val="26"/>
          <w:szCs w:val="26"/>
          <w:rtl/>
        </w:rPr>
        <w:t xml:space="preserve">ב. </w:t>
      </w:r>
      <w:r w:rsidRPr="00695934">
        <w:rPr>
          <w:rFonts w:ascii="Arial" w:hAnsi="Arial" w:cs="David"/>
          <w:b/>
          <w:bCs/>
          <w:color w:val="0000FF"/>
          <w:sz w:val="26"/>
          <w:szCs w:val="26"/>
          <w:rtl/>
        </w:rPr>
        <w:t>תוכן הקורס</w:t>
      </w:r>
      <w:r w:rsidRPr="00695934">
        <w:rPr>
          <w:rFonts w:ascii="Arial" w:hAnsi="Arial" w:cs="David"/>
          <w:b/>
          <w:bCs/>
          <w:sz w:val="26"/>
          <w:szCs w:val="26"/>
          <w:rtl/>
        </w:rPr>
        <w:t>:</w:t>
      </w:r>
      <w:r w:rsidRPr="00695934">
        <w:rPr>
          <w:rFonts w:ascii="Arial" w:hAnsi="Arial" w:cs="David"/>
          <w:rtl/>
        </w:rPr>
        <w:t xml:space="preserve"> </w:t>
      </w:r>
      <w:r>
        <w:rPr>
          <w:rFonts w:ascii="Arial" w:hAnsi="Arial" w:cs="David"/>
          <w:rtl/>
        </w:rPr>
        <w:t xml:space="preserve">הקורס סוקר במהרה את </w:t>
      </w:r>
      <w:proofErr w:type="spellStart"/>
      <w:r>
        <w:rPr>
          <w:rFonts w:ascii="Arial" w:hAnsi="Arial" w:cs="David"/>
          <w:rtl/>
        </w:rPr>
        <w:t>התפחות</w:t>
      </w:r>
      <w:proofErr w:type="spellEnd"/>
      <w:r>
        <w:rPr>
          <w:rFonts w:ascii="Arial" w:hAnsi="Arial" w:cs="David"/>
          <w:rtl/>
        </w:rPr>
        <w:t xml:space="preserve"> הכתב ואת מחקר האפיגרפיה, מציג כמה מעיקרי </w:t>
      </w:r>
      <w:proofErr w:type="spellStart"/>
      <w:r>
        <w:rPr>
          <w:rFonts w:ascii="Arial" w:hAnsi="Arial" w:cs="David"/>
          <w:rtl/>
        </w:rPr>
        <w:t>האיפגרפיה</w:t>
      </w:r>
      <w:proofErr w:type="spellEnd"/>
      <w:r>
        <w:rPr>
          <w:rFonts w:ascii="Arial" w:hAnsi="Arial" w:cs="David"/>
          <w:rtl/>
        </w:rPr>
        <w:t xml:space="preserve"> של תקופת הברזל ומתמקד בכתובות המוכרות מארץ ישראל בתקופה הקלאסית תוך דיון בהקשרן ההיסטורי. </w:t>
      </w:r>
    </w:p>
    <w:p w14:paraId="36CEEFE2" w14:textId="77777777" w:rsidR="002C739F" w:rsidRDefault="002C739F" w:rsidP="002C739F">
      <w:pPr>
        <w:ind w:left="26"/>
        <w:jc w:val="right"/>
        <w:rPr>
          <w:rFonts w:ascii="Arial" w:hAnsi="Arial" w:cs="David"/>
          <w:rtl/>
        </w:rPr>
      </w:pPr>
    </w:p>
    <w:p w14:paraId="3BD5888B" w14:textId="77777777" w:rsidR="002C739F" w:rsidRPr="006D55FF" w:rsidRDefault="002C739F" w:rsidP="002C739F">
      <w:pPr>
        <w:ind w:left="26"/>
        <w:jc w:val="right"/>
        <w:rPr>
          <w:rFonts w:ascii="Arial" w:hAnsi="Arial" w:cs="David"/>
          <w:rtl/>
        </w:rPr>
      </w:pPr>
      <w:r>
        <w:rPr>
          <w:rFonts w:ascii="Arial" w:hAnsi="Arial" w:cs="David"/>
          <w:b/>
          <w:bCs/>
          <w:rtl/>
        </w:rPr>
        <w:t xml:space="preserve">מהלך השיעורים: </w:t>
      </w:r>
      <w:r>
        <w:rPr>
          <w:rFonts w:ascii="Arial" w:hAnsi="Arial" w:cs="David"/>
          <w:rtl/>
        </w:rPr>
        <w:t>לפני כל שיעור יועלו הכתובות הרלוונטיות לאתר הקורס ואלו הם קריאת החובה הנדרשת.</w:t>
      </w:r>
    </w:p>
    <w:p w14:paraId="09E4155D" w14:textId="77777777" w:rsidR="002C739F" w:rsidRPr="00695934" w:rsidRDefault="002C739F" w:rsidP="002C739F">
      <w:pPr>
        <w:ind w:left="26"/>
        <w:jc w:val="right"/>
        <w:rPr>
          <w:rFonts w:ascii="Arial" w:hAnsi="Arial" w:cs="David"/>
        </w:rPr>
      </w:pPr>
    </w:p>
    <w:p w14:paraId="0E145499" w14:textId="77777777" w:rsidR="002C739F" w:rsidRPr="00695934" w:rsidRDefault="002C739F" w:rsidP="002C739F">
      <w:pPr>
        <w:ind w:left="26"/>
        <w:jc w:val="right"/>
        <w:rPr>
          <w:rFonts w:ascii="Arial" w:hAnsi="Arial" w:cs="David"/>
          <w:rtl/>
        </w:rPr>
      </w:pPr>
      <w:r w:rsidRPr="00695934">
        <w:rPr>
          <w:rFonts w:ascii="Arial" w:hAnsi="Arial" w:cs="David"/>
          <w:b/>
          <w:bCs/>
          <w:rtl/>
        </w:rPr>
        <w:t xml:space="preserve">    תכנית הוראה מפורטת לכל השיעורים: </w:t>
      </w:r>
      <w:r w:rsidRPr="00695934">
        <w:rPr>
          <w:rFonts w:ascii="Arial" w:hAnsi="Arial" w:cs="David"/>
          <w:rtl/>
        </w:rPr>
        <w:t xml:space="preserve">(רשימה או טבלה כדוגמת </w:t>
      </w:r>
      <w:proofErr w:type="spellStart"/>
      <w:r w:rsidRPr="00695934">
        <w:rPr>
          <w:rFonts w:ascii="Arial" w:hAnsi="Arial" w:cs="David"/>
          <w:rtl/>
        </w:rPr>
        <w:t>המצ"ב</w:t>
      </w:r>
      <w:proofErr w:type="spellEnd"/>
      <w:r w:rsidRPr="00695934">
        <w:rPr>
          <w:rFonts w:ascii="Arial" w:hAnsi="Arial" w:cs="David"/>
          <w:rtl/>
        </w:rPr>
        <w:t>)</w:t>
      </w:r>
    </w:p>
    <w:p w14:paraId="3CFE33D2" w14:textId="77777777" w:rsidR="002C739F" w:rsidRPr="00695934" w:rsidRDefault="002C739F" w:rsidP="002C739F">
      <w:pPr>
        <w:ind w:left="26"/>
        <w:jc w:val="right"/>
        <w:rPr>
          <w:rFonts w:ascii="Arial" w:hAnsi="Arial" w:cs="David"/>
          <w:rtl/>
        </w:rPr>
      </w:pPr>
    </w:p>
    <w:tbl>
      <w:tblPr>
        <w:tblpPr w:leftFromText="180" w:rightFromText="180" w:vertAnchor="text" w:tblpY="1"/>
        <w:tblOverlap w:val="never"/>
        <w:bidiVisual/>
        <w:tblW w:w="7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3826"/>
        <w:gridCol w:w="2978"/>
      </w:tblGrid>
      <w:tr w:rsidR="002C739F" w:rsidRPr="00695934" w14:paraId="57E51460" w14:textId="77777777" w:rsidTr="00300E95">
        <w:tc>
          <w:tcPr>
            <w:tcW w:w="967" w:type="dxa"/>
          </w:tcPr>
          <w:p w14:paraId="7F16C8A4" w14:textId="77777777" w:rsidR="002C739F" w:rsidRPr="00143A00" w:rsidRDefault="002C739F" w:rsidP="002C739F">
            <w:pPr>
              <w:spacing w:line="360" w:lineRule="auto"/>
              <w:jc w:val="right"/>
              <w:rPr>
                <w:rFonts w:ascii="Arial" w:hAnsi="Arial" w:cs="David"/>
                <w:b/>
                <w:bCs/>
              </w:rPr>
            </w:pPr>
            <w:r w:rsidRPr="00143A00">
              <w:rPr>
                <w:rFonts w:ascii="Arial" w:hAnsi="Arial" w:cs="David"/>
                <w:b/>
                <w:bCs/>
                <w:rtl/>
              </w:rPr>
              <w:t>מס' השיעור</w:t>
            </w:r>
          </w:p>
        </w:tc>
        <w:tc>
          <w:tcPr>
            <w:tcW w:w="3826" w:type="dxa"/>
          </w:tcPr>
          <w:p w14:paraId="281C351D" w14:textId="77777777" w:rsidR="002C739F" w:rsidRPr="00143A00" w:rsidRDefault="002C739F" w:rsidP="002C739F">
            <w:pPr>
              <w:spacing w:line="360" w:lineRule="auto"/>
              <w:jc w:val="right"/>
              <w:rPr>
                <w:rFonts w:ascii="Arial" w:hAnsi="Arial" w:cs="David"/>
                <w:b/>
                <w:bCs/>
              </w:rPr>
            </w:pPr>
            <w:r w:rsidRPr="00143A00">
              <w:rPr>
                <w:rFonts w:ascii="Arial" w:hAnsi="Arial" w:cs="David"/>
                <w:b/>
                <w:bCs/>
                <w:rtl/>
              </w:rPr>
              <w:t>נושא השיעור</w:t>
            </w:r>
          </w:p>
        </w:tc>
        <w:tc>
          <w:tcPr>
            <w:tcW w:w="2978" w:type="dxa"/>
          </w:tcPr>
          <w:p w14:paraId="5D2E64FD" w14:textId="77777777" w:rsidR="002C739F" w:rsidRPr="00143A00" w:rsidRDefault="002C739F" w:rsidP="002C739F">
            <w:pPr>
              <w:spacing w:line="360" w:lineRule="auto"/>
              <w:jc w:val="right"/>
              <w:rPr>
                <w:rFonts w:ascii="Arial" w:hAnsi="Arial" w:cs="David"/>
                <w:b/>
                <w:bCs/>
              </w:rPr>
            </w:pPr>
            <w:r w:rsidRPr="00143A00">
              <w:rPr>
                <w:rFonts w:ascii="Arial" w:hAnsi="Arial" w:cs="David"/>
                <w:b/>
                <w:bCs/>
                <w:rtl/>
              </w:rPr>
              <w:t>קריאה נדרשת</w:t>
            </w:r>
            <w:r>
              <w:rPr>
                <w:rFonts w:ascii="Arial" w:hAnsi="Arial" w:cs="David"/>
                <w:b/>
                <w:bCs/>
                <w:rtl/>
              </w:rPr>
              <w:t>/מומלצת</w:t>
            </w:r>
          </w:p>
        </w:tc>
      </w:tr>
      <w:tr w:rsidR="002C739F" w:rsidRPr="00695934" w14:paraId="304DFA9E" w14:textId="77777777" w:rsidTr="00300E95">
        <w:tc>
          <w:tcPr>
            <w:tcW w:w="967" w:type="dxa"/>
          </w:tcPr>
          <w:p w14:paraId="0A4B983F" w14:textId="77777777" w:rsidR="002C739F" w:rsidRPr="00695934" w:rsidRDefault="002C739F" w:rsidP="002C739F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695934">
              <w:rPr>
                <w:rFonts w:ascii="Arial" w:hAnsi="Arial" w:cs="David"/>
                <w:rtl/>
              </w:rPr>
              <w:t>1</w:t>
            </w:r>
          </w:p>
        </w:tc>
        <w:tc>
          <w:tcPr>
            <w:tcW w:w="3826" w:type="dxa"/>
          </w:tcPr>
          <w:p w14:paraId="111C558C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מבוא, התפתחות הכתב ו</w:t>
            </w:r>
            <w:r w:rsidRPr="00695934">
              <w:rPr>
                <w:rFonts w:ascii="Arial" w:hAnsi="Arial" w:cs="David"/>
                <w:rtl/>
              </w:rPr>
              <w:t>מה</w:t>
            </w:r>
            <w:r>
              <w:rPr>
                <w:rFonts w:ascii="Arial" w:hAnsi="Arial" w:cs="David"/>
                <w:rtl/>
              </w:rPr>
              <w:t xml:space="preserve">י </w:t>
            </w:r>
            <w:r w:rsidRPr="00695934">
              <w:rPr>
                <w:rFonts w:ascii="Arial" w:hAnsi="Arial" w:cs="David"/>
                <w:rtl/>
              </w:rPr>
              <w:t>אפיגרפיה</w:t>
            </w:r>
            <w:r>
              <w:rPr>
                <w:rFonts w:ascii="Arial" w:hAnsi="Arial" w:cs="David"/>
                <w:rtl/>
              </w:rPr>
              <w:t xml:space="preserve"> ומה תועלתה ללימוד ההיסטוריה.</w:t>
            </w:r>
          </w:p>
          <w:p w14:paraId="070A993B" w14:textId="77777777" w:rsidR="002C739F" w:rsidRPr="00695934" w:rsidRDefault="002C739F" w:rsidP="002C739F">
            <w:pPr>
              <w:spacing w:line="360" w:lineRule="auto"/>
              <w:jc w:val="right"/>
              <w:rPr>
                <w:rFonts w:ascii="Arial" w:hAnsi="Arial" w:cs="David"/>
              </w:rPr>
            </w:pPr>
            <w:r>
              <w:rPr>
                <w:rFonts w:ascii="Arial" w:hAnsi="Arial" w:cs="David"/>
                <w:rtl/>
              </w:rPr>
              <w:t xml:space="preserve">סקירת </w:t>
            </w:r>
            <w:proofErr w:type="spellStart"/>
            <w:r>
              <w:rPr>
                <w:rFonts w:ascii="Arial" w:hAnsi="Arial" w:cs="David"/>
                <w:rtl/>
              </w:rPr>
              <w:t>קורפורה</w:t>
            </w:r>
            <w:proofErr w:type="spellEnd"/>
            <w:r>
              <w:rPr>
                <w:rFonts w:ascii="Arial" w:hAnsi="Arial" w:cs="David"/>
                <w:rtl/>
              </w:rPr>
              <w:t xml:space="preserve"> אפיגרפיים חשובים, בספרות וברשת.</w:t>
            </w:r>
            <w:r w:rsidRPr="00695934">
              <w:rPr>
                <w:rFonts w:ascii="Arial" w:hAnsi="Arial" w:cs="David"/>
                <w:rtl/>
              </w:rPr>
              <w:t xml:space="preserve"> </w:t>
            </w:r>
          </w:p>
        </w:tc>
        <w:tc>
          <w:tcPr>
            <w:tcW w:w="2978" w:type="dxa"/>
          </w:tcPr>
          <w:p w14:paraId="3CA516D8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משגב תש"ס</w:t>
            </w:r>
          </w:p>
          <w:p w14:paraId="246A2EF8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</w:rPr>
              <w:t xml:space="preserve">Millar 2002 </w:t>
            </w:r>
          </w:p>
          <w:p w14:paraId="1898930C" w14:textId="77777777" w:rsidR="002C739F" w:rsidRPr="006C169A" w:rsidRDefault="002C739F" w:rsidP="002C739F">
            <w:pPr>
              <w:spacing w:line="360" w:lineRule="auto"/>
              <w:jc w:val="right"/>
              <w:rPr>
                <w:rFonts w:ascii="Arial" w:hAnsi="Arial" w:cs="David"/>
              </w:rPr>
            </w:pPr>
          </w:p>
        </w:tc>
      </w:tr>
      <w:tr w:rsidR="002C739F" w:rsidRPr="00695934" w14:paraId="3193F8C1" w14:textId="77777777" w:rsidTr="00300E95">
        <w:tc>
          <w:tcPr>
            <w:tcW w:w="967" w:type="dxa"/>
          </w:tcPr>
          <w:p w14:paraId="3A944F46" w14:textId="77777777" w:rsidR="002C739F" w:rsidRPr="00695934" w:rsidRDefault="002C739F" w:rsidP="002C739F">
            <w:pPr>
              <w:spacing w:line="360" w:lineRule="auto"/>
              <w:jc w:val="right"/>
              <w:rPr>
                <w:rFonts w:ascii="Arial" w:hAnsi="Arial" w:cs="David"/>
              </w:rPr>
            </w:pPr>
            <w:r>
              <w:rPr>
                <w:rFonts w:ascii="Arial" w:hAnsi="Arial" w:cs="David"/>
                <w:rtl/>
              </w:rPr>
              <w:t>2-3</w:t>
            </w:r>
          </w:p>
        </w:tc>
        <w:tc>
          <w:tcPr>
            <w:tcW w:w="3826" w:type="dxa"/>
          </w:tcPr>
          <w:p w14:paraId="66B1FC08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695934">
              <w:rPr>
                <w:rFonts w:ascii="Arial" w:hAnsi="Arial" w:cs="David"/>
                <w:rtl/>
              </w:rPr>
              <w:t xml:space="preserve">כתובות </w:t>
            </w:r>
            <w:r>
              <w:rPr>
                <w:rFonts w:ascii="Arial" w:hAnsi="Arial" w:cs="David"/>
                <w:rtl/>
              </w:rPr>
              <w:t>תקופת הברזל והתקופה הפרסית.</w:t>
            </w:r>
          </w:p>
          <w:p w14:paraId="551EA34F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695934">
              <w:rPr>
                <w:rFonts w:ascii="Arial" w:hAnsi="Arial" w:cs="David"/>
                <w:rtl/>
              </w:rPr>
              <w:t>ארון אחיר</w:t>
            </w:r>
            <w:r>
              <w:rPr>
                <w:rFonts w:ascii="Arial" w:hAnsi="Arial" w:cs="David"/>
                <w:rtl/>
              </w:rPr>
              <w:t>ם</w:t>
            </w:r>
          </w:p>
          <w:p w14:paraId="136BF6D4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כתובת הנקבה</w:t>
            </w:r>
          </w:p>
          <w:p w14:paraId="2FE8D06C" w14:textId="77777777" w:rsidR="002C739F" w:rsidRPr="00695934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lastRenderedPageBreak/>
              <w:t>מכתבי לכיש</w:t>
            </w:r>
          </w:p>
        </w:tc>
        <w:tc>
          <w:tcPr>
            <w:tcW w:w="2978" w:type="dxa"/>
          </w:tcPr>
          <w:p w14:paraId="11909BED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proofErr w:type="spellStart"/>
            <w:r w:rsidRPr="00695934">
              <w:rPr>
                <w:rFonts w:ascii="Arial" w:hAnsi="Arial" w:cs="David"/>
                <w:rtl/>
              </w:rPr>
              <w:lastRenderedPageBreak/>
              <w:t>אבישור</w:t>
            </w:r>
            <w:proofErr w:type="spellEnd"/>
            <w:r w:rsidRPr="00695934">
              <w:rPr>
                <w:rFonts w:ascii="Arial" w:hAnsi="Arial" w:cs="David"/>
                <w:rtl/>
              </w:rPr>
              <w:t xml:space="preserve">, כתובות פניקיות; </w:t>
            </w:r>
            <w:proofErr w:type="spellStart"/>
            <w:r w:rsidRPr="00695934">
              <w:rPr>
                <w:rFonts w:ascii="Arial" w:hAnsi="Arial" w:cs="David"/>
                <w:rtl/>
              </w:rPr>
              <w:t>דמסקי</w:t>
            </w:r>
            <w:proofErr w:type="spellEnd"/>
            <w:r w:rsidRPr="00695934">
              <w:rPr>
                <w:rFonts w:ascii="Arial" w:hAnsi="Arial" w:cs="David"/>
                <w:rtl/>
              </w:rPr>
              <w:t xml:space="preserve">, </w:t>
            </w:r>
            <w:r w:rsidRPr="00695934">
              <w:rPr>
                <w:rFonts w:ascii="TimesNewRomanPSMT" w:hAnsi="TimesNewRomanPSMT" w:cs="Davi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David"/>
                <w:rtl/>
              </w:rPr>
              <w:t>"</w:t>
            </w:r>
            <w:proofErr w:type="spellStart"/>
            <w:r w:rsidRPr="00F9682D">
              <w:rPr>
                <w:rFonts w:ascii="Arial" w:hAnsi="Arial" w:cs="David"/>
                <w:rtl/>
              </w:rPr>
              <w:t>תהתפך</w:t>
            </w:r>
            <w:proofErr w:type="spellEnd"/>
            <w:r w:rsidRPr="00695934">
              <w:rPr>
                <w:rFonts w:ascii="TimesNewRomanPSMT" w:hAnsi="TimesNewRomanPSMT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F9682D">
              <w:rPr>
                <w:rFonts w:ascii="Arial" w:hAnsi="Arial" w:cs="David"/>
                <w:rtl/>
              </w:rPr>
              <w:t>כסא</w:t>
            </w:r>
            <w:proofErr w:type="spellEnd"/>
            <w:r w:rsidRPr="00F9682D">
              <w:rPr>
                <w:rFonts w:ascii="Arial" w:hAnsi="Arial" w:cs="David"/>
                <w:rtl/>
              </w:rPr>
              <w:t xml:space="preserve"> מלכה</w:t>
            </w:r>
            <w:r>
              <w:rPr>
                <w:rFonts w:ascii="Arial" w:hAnsi="Arial" w:cs="David"/>
                <w:rtl/>
              </w:rPr>
              <w:t>"</w:t>
            </w:r>
            <w:r w:rsidRPr="00695934">
              <w:rPr>
                <w:rFonts w:ascii="Arial" w:hAnsi="Arial" w:cs="David"/>
                <w:rtl/>
              </w:rPr>
              <w:t xml:space="preserve">; </w:t>
            </w:r>
          </w:p>
          <w:p w14:paraId="73BA7AA8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proofErr w:type="spellStart"/>
            <w:r w:rsidRPr="00695934">
              <w:rPr>
                <w:rFonts w:ascii="Arial" w:hAnsi="Arial" w:cs="David"/>
                <w:rtl/>
              </w:rPr>
              <w:lastRenderedPageBreak/>
              <w:t>טלשיר</w:t>
            </w:r>
            <w:proofErr w:type="spellEnd"/>
            <w:r w:rsidRPr="00695934">
              <w:rPr>
                <w:rFonts w:ascii="Arial" w:hAnsi="Arial" w:cs="David"/>
                <w:rtl/>
              </w:rPr>
              <w:t xml:space="preserve">, </w:t>
            </w:r>
            <w:r>
              <w:rPr>
                <w:rFonts w:ascii="Arial" w:hAnsi="Arial" w:cs="David"/>
                <w:rtl/>
              </w:rPr>
              <w:t>"</w:t>
            </w:r>
            <w:r w:rsidRPr="00695934">
              <w:rPr>
                <w:rFonts w:ascii="Arial" w:hAnsi="Arial" w:cs="David"/>
                <w:rtl/>
              </w:rPr>
              <w:t>וזה דבר</w:t>
            </w:r>
            <w:r>
              <w:rPr>
                <w:rFonts w:ascii="Arial" w:hAnsi="Arial" w:cs="David"/>
                <w:rtl/>
              </w:rPr>
              <w:t>"</w:t>
            </w:r>
            <w:r w:rsidRPr="00695934">
              <w:rPr>
                <w:rFonts w:ascii="Arial" w:hAnsi="Arial" w:cs="David"/>
                <w:rtl/>
              </w:rPr>
              <w:t>; אחיטוב, הכתב והמכתב</w:t>
            </w:r>
            <w:r>
              <w:rPr>
                <w:rFonts w:ascii="Arial" w:hAnsi="Arial" w:cs="David"/>
                <w:rtl/>
              </w:rPr>
              <w:t>;</w:t>
            </w:r>
          </w:p>
          <w:p w14:paraId="54007BA3" w14:textId="77777777" w:rsidR="002C739F" w:rsidRPr="00695934" w:rsidRDefault="002C739F" w:rsidP="002C739F">
            <w:pPr>
              <w:spacing w:line="360" w:lineRule="auto"/>
              <w:jc w:val="right"/>
              <w:rPr>
                <w:rFonts w:ascii="Arial" w:hAnsi="Arial" w:cs="David"/>
              </w:rPr>
            </w:pPr>
            <w:r>
              <w:rPr>
                <w:rFonts w:ascii="Arial" w:hAnsi="Arial" w:cs="David"/>
                <w:rtl/>
              </w:rPr>
              <w:t>טור-סיני, תעודות לכיש</w:t>
            </w:r>
            <w:r w:rsidRPr="00695934">
              <w:rPr>
                <w:rFonts w:ascii="Arial" w:hAnsi="Arial" w:cs="David"/>
                <w:rtl/>
              </w:rPr>
              <w:t>; אחיטוב, הכתב והמכתב</w:t>
            </w:r>
          </w:p>
        </w:tc>
      </w:tr>
      <w:tr w:rsidR="002C739F" w:rsidRPr="00695934" w14:paraId="297E1B6A" w14:textId="77777777" w:rsidTr="00300E95">
        <w:tc>
          <w:tcPr>
            <w:tcW w:w="967" w:type="dxa"/>
          </w:tcPr>
          <w:p w14:paraId="14BAC41B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</w:rPr>
            </w:pPr>
            <w:r>
              <w:rPr>
                <w:rFonts w:ascii="Arial" w:hAnsi="Arial" w:cs="David"/>
                <w:rtl/>
              </w:rPr>
              <w:lastRenderedPageBreak/>
              <w:t>4</w:t>
            </w:r>
          </w:p>
        </w:tc>
        <w:tc>
          <w:tcPr>
            <w:tcW w:w="3826" w:type="dxa"/>
          </w:tcPr>
          <w:p w14:paraId="5C01F7EE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</w:rPr>
            </w:pPr>
            <w:r>
              <w:rPr>
                <w:rFonts w:ascii="Arial" w:hAnsi="Arial" w:cs="David"/>
                <w:rtl/>
              </w:rPr>
              <w:t xml:space="preserve">הפפירוסים </w:t>
            </w:r>
            <w:proofErr w:type="spellStart"/>
            <w:r>
              <w:rPr>
                <w:rFonts w:ascii="Arial" w:hAnsi="Arial" w:cs="David"/>
                <w:rtl/>
              </w:rPr>
              <w:t>מואדי</w:t>
            </w:r>
            <w:proofErr w:type="spellEnd"/>
            <w:r>
              <w:rPr>
                <w:rFonts w:ascii="Arial" w:hAnsi="Arial" w:cs="David"/>
                <w:rtl/>
              </w:rPr>
              <w:t xml:space="preserve"> דליה וכיבושי אלכסנדר הגדול</w:t>
            </w:r>
          </w:p>
        </w:tc>
        <w:tc>
          <w:tcPr>
            <w:tcW w:w="2978" w:type="dxa"/>
          </w:tcPr>
          <w:p w14:paraId="5291412C" w14:textId="77777777" w:rsidR="002C739F" w:rsidRPr="00E030C1" w:rsidRDefault="002C739F" w:rsidP="002C739F">
            <w:pPr>
              <w:spacing w:line="360" w:lineRule="auto"/>
              <w:jc w:val="right"/>
              <w:rPr>
                <w:rFonts w:ascii="Arial" w:hAnsi="Arial" w:cs="David"/>
              </w:rPr>
            </w:pPr>
            <w:r>
              <w:rPr>
                <w:rFonts w:ascii="Arial" w:hAnsi="Arial" w:cs="David"/>
              </w:rPr>
              <w:t>DJD XXIV, XXVIII</w:t>
            </w:r>
          </w:p>
        </w:tc>
      </w:tr>
      <w:tr w:rsidR="002C739F" w:rsidRPr="00695934" w14:paraId="65641169" w14:textId="77777777" w:rsidTr="00300E95">
        <w:tc>
          <w:tcPr>
            <w:tcW w:w="967" w:type="dxa"/>
          </w:tcPr>
          <w:p w14:paraId="65EE7098" w14:textId="77777777" w:rsidR="002C739F" w:rsidRPr="00695934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5-6</w:t>
            </w:r>
          </w:p>
        </w:tc>
        <w:tc>
          <w:tcPr>
            <w:tcW w:w="3826" w:type="dxa"/>
          </w:tcPr>
          <w:p w14:paraId="0762752D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 xml:space="preserve">התקופה ההלניסטית – </w:t>
            </w:r>
          </w:p>
          <w:p w14:paraId="6735FFC9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 xml:space="preserve">מכתבי המלכים </w:t>
            </w:r>
            <w:proofErr w:type="spellStart"/>
            <w:r>
              <w:rPr>
                <w:rFonts w:ascii="Arial" w:hAnsi="Arial" w:cs="David"/>
                <w:rtl/>
              </w:rPr>
              <w:t>הסלווקים</w:t>
            </w:r>
            <w:proofErr w:type="spellEnd"/>
            <w:r>
              <w:rPr>
                <w:rFonts w:ascii="Arial" w:hAnsi="Arial" w:cs="David"/>
                <w:rtl/>
              </w:rPr>
              <w:t>:</w:t>
            </w:r>
          </w:p>
          <w:p w14:paraId="1DA2A3F4" w14:textId="77777777" w:rsidR="002C739F" w:rsidRPr="00695934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 xml:space="preserve">כתובת חפציבה, כתובת יבנה ים, כתובת </w:t>
            </w:r>
            <w:proofErr w:type="spellStart"/>
            <w:r>
              <w:rPr>
                <w:rFonts w:ascii="Arial" w:hAnsi="Arial" w:cs="David"/>
                <w:rtl/>
              </w:rPr>
              <w:t>הליודורוס</w:t>
            </w:r>
            <w:proofErr w:type="spellEnd"/>
            <w:r>
              <w:rPr>
                <w:rFonts w:ascii="Arial" w:hAnsi="Arial" w:cs="David"/>
                <w:rtl/>
              </w:rPr>
              <w:t>.</w:t>
            </w:r>
          </w:p>
        </w:tc>
        <w:tc>
          <w:tcPr>
            <w:tcW w:w="2978" w:type="dxa"/>
          </w:tcPr>
          <w:p w14:paraId="03788AA1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</w:rPr>
              <w:t>CIIP III</w:t>
            </w:r>
          </w:p>
          <w:p w14:paraId="426B04CD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טל 2006</w:t>
            </w:r>
          </w:p>
          <w:p w14:paraId="1EA3FCCC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</w:rPr>
            </w:pPr>
            <w:r>
              <w:rPr>
                <w:rFonts w:ascii="Arial" w:hAnsi="Arial" w:cs="David"/>
              </w:rPr>
              <w:t>Jones 2009</w:t>
            </w:r>
          </w:p>
          <w:p w14:paraId="1425ED29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</w:rPr>
              <w:t>Cotton et al. 2017</w:t>
            </w:r>
          </w:p>
          <w:p w14:paraId="0E080993" w14:textId="77777777" w:rsidR="002C739F" w:rsidRPr="006D55FF" w:rsidRDefault="002C739F" w:rsidP="002C739F">
            <w:pPr>
              <w:spacing w:line="360" w:lineRule="auto"/>
              <w:jc w:val="right"/>
              <w:rPr>
                <w:rFonts w:ascii="Arial" w:hAnsi="Arial" w:cs="David"/>
              </w:rPr>
            </w:pPr>
            <w:r>
              <w:rPr>
                <w:rFonts w:ascii="Arial" w:hAnsi="Arial" w:cs="David"/>
              </w:rPr>
              <w:t>Landau 1966</w:t>
            </w:r>
          </w:p>
        </w:tc>
      </w:tr>
      <w:tr w:rsidR="002C739F" w:rsidRPr="00695934" w14:paraId="1CEEA9DF" w14:textId="77777777" w:rsidTr="00300E95">
        <w:tc>
          <w:tcPr>
            <w:tcW w:w="967" w:type="dxa"/>
          </w:tcPr>
          <w:p w14:paraId="4AFCCE26" w14:textId="77777777" w:rsidR="002C739F" w:rsidRPr="00695934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7</w:t>
            </w:r>
          </w:p>
        </w:tc>
        <w:tc>
          <w:tcPr>
            <w:tcW w:w="3826" w:type="dxa"/>
          </w:tcPr>
          <w:p w14:paraId="5F7D5BF3" w14:textId="77777777" w:rsidR="002C739F" w:rsidRPr="00695934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כתובות ירושלים בימי בית שני</w:t>
            </w:r>
          </w:p>
        </w:tc>
        <w:tc>
          <w:tcPr>
            <w:tcW w:w="2978" w:type="dxa"/>
          </w:tcPr>
          <w:p w14:paraId="673D5271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</w:rPr>
            </w:pPr>
            <w:r>
              <w:rPr>
                <w:rFonts w:ascii="Arial" w:hAnsi="Arial" w:cs="David"/>
              </w:rPr>
              <w:t>Millar 2014</w:t>
            </w:r>
          </w:p>
          <w:p w14:paraId="369098BC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כתובות נבחרות מתוך:</w:t>
            </w:r>
          </w:p>
          <w:p w14:paraId="64403C69" w14:textId="77777777" w:rsidR="002C739F" w:rsidRPr="009371E0" w:rsidRDefault="002C739F" w:rsidP="002C739F">
            <w:pPr>
              <w:spacing w:line="360" w:lineRule="auto"/>
              <w:jc w:val="right"/>
              <w:rPr>
                <w:rFonts w:ascii="Arial" w:hAnsi="Arial" w:cs="David"/>
              </w:rPr>
            </w:pPr>
            <w:r>
              <w:rPr>
                <w:rFonts w:ascii="Arial" w:hAnsi="Arial" w:cs="David"/>
              </w:rPr>
              <w:t>CIIP I.1</w:t>
            </w:r>
          </w:p>
          <w:p w14:paraId="0F5A795D" w14:textId="77777777" w:rsidR="002C739F" w:rsidRPr="006C169A" w:rsidRDefault="002C739F" w:rsidP="002C739F">
            <w:pPr>
              <w:spacing w:line="360" w:lineRule="auto"/>
              <w:jc w:val="right"/>
              <w:rPr>
                <w:rFonts w:ascii="Arial" w:hAnsi="Arial" w:cs="David"/>
              </w:rPr>
            </w:pPr>
          </w:p>
        </w:tc>
      </w:tr>
      <w:tr w:rsidR="002C739F" w:rsidRPr="00695934" w14:paraId="192DD7DA" w14:textId="77777777" w:rsidTr="00300E95">
        <w:tc>
          <w:tcPr>
            <w:tcW w:w="967" w:type="dxa"/>
          </w:tcPr>
          <w:p w14:paraId="0AF795A0" w14:textId="77777777" w:rsidR="002C739F" w:rsidRPr="00695934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8-9</w:t>
            </w:r>
          </w:p>
        </w:tc>
        <w:tc>
          <w:tcPr>
            <w:tcW w:w="3826" w:type="dxa"/>
          </w:tcPr>
          <w:p w14:paraId="5733C4C9" w14:textId="77777777" w:rsidR="002C739F" w:rsidRDefault="002C739F" w:rsidP="002C73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David"/>
                <w:rtl/>
              </w:rPr>
            </w:pPr>
            <w:proofErr w:type="spellStart"/>
            <w:r>
              <w:rPr>
                <w:rFonts w:ascii="Arial" w:hAnsi="Arial" w:cs="David"/>
                <w:rtl/>
              </w:rPr>
              <w:t>פגנים</w:t>
            </w:r>
            <w:proofErr w:type="spellEnd"/>
            <w:r>
              <w:rPr>
                <w:rFonts w:ascii="Arial" w:hAnsi="Arial" w:cs="David"/>
                <w:rtl/>
              </w:rPr>
              <w:t xml:space="preserve"> יהודים ונוצרים בכתובות קבורה</w:t>
            </w:r>
          </w:p>
          <w:p w14:paraId="78112C8E" w14:textId="77777777" w:rsidR="002C739F" w:rsidRPr="00695934" w:rsidRDefault="002C739F" w:rsidP="002C73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בתי הקברות של בית שערים, יפו, ירושלים עזה ואשקלון.</w:t>
            </w:r>
          </w:p>
        </w:tc>
        <w:tc>
          <w:tcPr>
            <w:tcW w:w="2978" w:type="dxa"/>
          </w:tcPr>
          <w:p w14:paraId="45E7461C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כתובות נבחרות מתוך:</w:t>
            </w:r>
          </w:p>
          <w:p w14:paraId="54798A32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שובה 1972</w:t>
            </w:r>
          </w:p>
          <w:p w14:paraId="55B77AD4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</w:rPr>
            </w:pPr>
            <w:r>
              <w:rPr>
                <w:rFonts w:ascii="Arial" w:hAnsi="Arial" w:cs="David"/>
              </w:rPr>
              <w:t>CIIP I.2</w:t>
            </w:r>
          </w:p>
          <w:p w14:paraId="7AEFE89C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</w:rPr>
              <w:t>CIIP III</w:t>
            </w:r>
          </w:p>
          <w:p w14:paraId="60BBA174" w14:textId="77777777" w:rsidR="002C739F" w:rsidRPr="00B3721E" w:rsidRDefault="002C739F" w:rsidP="002C739F">
            <w:pPr>
              <w:spacing w:line="360" w:lineRule="auto"/>
              <w:jc w:val="right"/>
              <w:rPr>
                <w:rFonts w:ascii="Arial" w:hAnsi="Arial" w:cs="David"/>
              </w:rPr>
            </w:pPr>
            <w:r>
              <w:rPr>
                <w:rFonts w:ascii="Arial" w:hAnsi="Arial" w:cs="David"/>
              </w:rPr>
              <w:t>Price 2012</w:t>
            </w:r>
          </w:p>
        </w:tc>
      </w:tr>
      <w:tr w:rsidR="002C739F" w:rsidRPr="00695934" w14:paraId="41A4B6FC" w14:textId="77777777" w:rsidTr="00300E95">
        <w:tc>
          <w:tcPr>
            <w:tcW w:w="967" w:type="dxa"/>
          </w:tcPr>
          <w:p w14:paraId="0EBE9194" w14:textId="77777777" w:rsidR="002C739F" w:rsidRPr="00695934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10-11</w:t>
            </w:r>
          </w:p>
        </w:tc>
        <w:tc>
          <w:tcPr>
            <w:tcW w:w="3826" w:type="dxa"/>
          </w:tcPr>
          <w:p w14:paraId="3FE383E7" w14:textId="77777777" w:rsidR="002C739F" w:rsidRPr="00695934" w:rsidRDefault="002C739F" w:rsidP="002C73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כתובות בתי כנסת וכתובות כנסיות משלהי העת העתיקה</w:t>
            </w:r>
          </w:p>
        </w:tc>
        <w:tc>
          <w:tcPr>
            <w:tcW w:w="2978" w:type="dxa"/>
          </w:tcPr>
          <w:p w14:paraId="1648040C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proofErr w:type="spellStart"/>
            <w:r>
              <w:rPr>
                <w:rFonts w:ascii="Arial" w:hAnsi="Arial" w:cs="David"/>
                <w:rtl/>
              </w:rPr>
              <w:t>נוה</w:t>
            </w:r>
            <w:proofErr w:type="spellEnd"/>
            <w:r>
              <w:rPr>
                <w:rFonts w:ascii="Arial" w:hAnsi="Arial" w:cs="David"/>
                <w:rtl/>
              </w:rPr>
              <w:t xml:space="preserve"> 1978;</w:t>
            </w:r>
          </w:p>
          <w:p w14:paraId="63CFECA4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 xml:space="preserve">רוט-גרסון 1987; </w:t>
            </w:r>
          </w:p>
          <w:p w14:paraId="3AB636D4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proofErr w:type="spellStart"/>
            <w:r>
              <w:rPr>
                <w:rFonts w:ascii="Arial" w:hAnsi="Arial" w:cs="David"/>
                <w:rtl/>
              </w:rPr>
              <w:t>נוה</w:t>
            </w:r>
            <w:proofErr w:type="spellEnd"/>
            <w:r>
              <w:rPr>
                <w:rFonts w:ascii="Arial" w:hAnsi="Arial" w:cs="David"/>
                <w:rtl/>
              </w:rPr>
              <w:t xml:space="preserve"> 1992;</w:t>
            </w:r>
          </w:p>
          <w:p w14:paraId="7B624864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</w:rPr>
            </w:pPr>
            <w:r>
              <w:rPr>
                <w:rFonts w:ascii="Arial" w:hAnsi="Arial" w:cs="David"/>
              </w:rPr>
              <w:t>Madden 2014</w:t>
            </w:r>
          </w:p>
          <w:p w14:paraId="04801B51" w14:textId="77777777" w:rsidR="002C739F" w:rsidRPr="009371E0" w:rsidRDefault="002C739F" w:rsidP="002C739F">
            <w:pPr>
              <w:spacing w:line="360" w:lineRule="auto"/>
              <w:jc w:val="right"/>
              <w:rPr>
                <w:rFonts w:ascii="Arial" w:hAnsi="Arial" w:cs="David"/>
              </w:rPr>
            </w:pPr>
          </w:p>
        </w:tc>
      </w:tr>
      <w:tr w:rsidR="002C739F" w:rsidRPr="00695934" w14:paraId="71B4C687" w14:textId="77777777" w:rsidTr="00300E95">
        <w:tc>
          <w:tcPr>
            <w:tcW w:w="967" w:type="dxa"/>
          </w:tcPr>
          <w:p w14:paraId="670CC31A" w14:textId="77777777" w:rsidR="002C739F" w:rsidRPr="00695934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12</w:t>
            </w:r>
          </w:p>
        </w:tc>
        <w:tc>
          <w:tcPr>
            <w:tcW w:w="3826" w:type="dxa"/>
          </w:tcPr>
          <w:p w14:paraId="6FA5A950" w14:textId="77777777" w:rsidR="002C739F" w:rsidRPr="00695934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 xml:space="preserve">בעקבות הקיסר – ביקורו של </w:t>
            </w:r>
            <w:proofErr w:type="spellStart"/>
            <w:r>
              <w:rPr>
                <w:rFonts w:ascii="Arial" w:hAnsi="Arial" w:cs="David"/>
                <w:rtl/>
              </w:rPr>
              <w:t>הדריאנוס</w:t>
            </w:r>
            <w:proofErr w:type="spellEnd"/>
            <w:r>
              <w:rPr>
                <w:rFonts w:ascii="Arial" w:hAnsi="Arial" w:cs="David"/>
                <w:rtl/>
              </w:rPr>
              <w:t xml:space="preserve"> במזרח 128-132 לספירה</w:t>
            </w:r>
          </w:p>
        </w:tc>
        <w:tc>
          <w:tcPr>
            <w:tcW w:w="2978" w:type="dxa"/>
          </w:tcPr>
          <w:p w14:paraId="415D5F58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אבנר ואחרים 2014</w:t>
            </w:r>
          </w:p>
          <w:p w14:paraId="361F816B" w14:textId="77777777" w:rsidR="002C739F" w:rsidRPr="00E030C1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</w:rPr>
              <w:t>Isaac 1998</w:t>
            </w:r>
          </w:p>
        </w:tc>
      </w:tr>
      <w:tr w:rsidR="002C739F" w:rsidRPr="00695934" w14:paraId="0ACFA651" w14:textId="77777777" w:rsidTr="00300E95">
        <w:tc>
          <w:tcPr>
            <w:tcW w:w="967" w:type="dxa"/>
          </w:tcPr>
          <w:p w14:paraId="3F310F05" w14:textId="77777777" w:rsidR="002C739F" w:rsidRPr="00695934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13</w:t>
            </w:r>
          </w:p>
        </w:tc>
        <w:tc>
          <w:tcPr>
            <w:tcW w:w="3826" w:type="dxa"/>
          </w:tcPr>
          <w:p w14:paraId="581A14E5" w14:textId="77777777" w:rsidR="002C739F" w:rsidRPr="00695934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הכתובות כעדות לשפת דיבור - האם דיברו לטינית בקיסריה?</w:t>
            </w:r>
          </w:p>
        </w:tc>
        <w:tc>
          <w:tcPr>
            <w:tcW w:w="2978" w:type="dxa"/>
          </w:tcPr>
          <w:p w14:paraId="7BA08C79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</w:rPr>
            </w:pPr>
            <w:r>
              <w:rPr>
                <w:rFonts w:ascii="Arial" w:hAnsi="Arial" w:cs="David"/>
              </w:rPr>
              <w:t>Eck 2009</w:t>
            </w:r>
          </w:p>
          <w:p w14:paraId="593A04C0" w14:textId="77777777" w:rsidR="002C739F" w:rsidRDefault="002C739F" w:rsidP="002C739F">
            <w:pPr>
              <w:spacing w:line="360" w:lineRule="auto"/>
              <w:jc w:val="right"/>
              <w:rPr>
                <w:rFonts w:ascii="Arial" w:hAnsi="Arial" w:cs="David"/>
              </w:rPr>
            </w:pPr>
            <w:r>
              <w:rPr>
                <w:rFonts w:ascii="Arial" w:hAnsi="Arial" w:cs="David"/>
              </w:rPr>
              <w:t>Isaac 2009</w:t>
            </w:r>
          </w:p>
          <w:p w14:paraId="21D53143" w14:textId="77777777" w:rsidR="002C739F" w:rsidRPr="00E030C1" w:rsidRDefault="002C739F" w:rsidP="002C739F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</w:rPr>
              <w:t>CIIP II</w:t>
            </w:r>
          </w:p>
        </w:tc>
      </w:tr>
    </w:tbl>
    <w:p w14:paraId="5B2C3622" w14:textId="77777777" w:rsidR="002C739F" w:rsidRPr="00695934" w:rsidRDefault="002C739F" w:rsidP="002C739F">
      <w:pPr>
        <w:ind w:left="26"/>
        <w:jc w:val="right"/>
        <w:rPr>
          <w:rFonts w:ascii="Arial" w:hAnsi="Arial" w:cs="David"/>
        </w:rPr>
      </w:pPr>
    </w:p>
    <w:p w14:paraId="4A25A5D8" w14:textId="77777777" w:rsidR="002C739F" w:rsidRPr="00695934" w:rsidRDefault="002C739F" w:rsidP="002C739F">
      <w:pPr>
        <w:jc w:val="right"/>
        <w:rPr>
          <w:rFonts w:ascii="Arial" w:hAnsi="Arial" w:cs="David"/>
          <w:rtl/>
        </w:rPr>
      </w:pPr>
    </w:p>
    <w:p w14:paraId="2158341A" w14:textId="77777777" w:rsidR="002C739F" w:rsidRDefault="002C739F" w:rsidP="002C739F">
      <w:pPr>
        <w:ind w:left="26"/>
        <w:jc w:val="right"/>
        <w:rPr>
          <w:rFonts w:ascii="Arial" w:hAnsi="Arial" w:cs="David"/>
          <w:b/>
          <w:bCs/>
          <w:sz w:val="26"/>
          <w:szCs w:val="26"/>
          <w:rtl/>
        </w:rPr>
      </w:pPr>
    </w:p>
    <w:p w14:paraId="4FD37ABF" w14:textId="77777777" w:rsidR="002C739F" w:rsidRDefault="002C739F" w:rsidP="002C739F">
      <w:pPr>
        <w:ind w:left="26"/>
        <w:jc w:val="right"/>
        <w:rPr>
          <w:rFonts w:ascii="Arial" w:hAnsi="Arial" w:cs="David"/>
          <w:b/>
          <w:bCs/>
          <w:rtl/>
        </w:rPr>
      </w:pPr>
      <w:r w:rsidRPr="00695934">
        <w:rPr>
          <w:rFonts w:ascii="Arial" w:hAnsi="Arial" w:cs="David"/>
          <w:b/>
          <w:bCs/>
          <w:sz w:val="26"/>
          <w:szCs w:val="26"/>
          <w:rtl/>
        </w:rPr>
        <w:t xml:space="preserve">ג. </w:t>
      </w:r>
      <w:r w:rsidRPr="00695934">
        <w:rPr>
          <w:rFonts w:ascii="Arial" w:hAnsi="Arial" w:cs="David"/>
          <w:b/>
          <w:bCs/>
          <w:color w:val="0000FF"/>
          <w:sz w:val="26"/>
          <w:szCs w:val="26"/>
          <w:rtl/>
        </w:rPr>
        <w:t>חובות הקורס</w:t>
      </w:r>
      <w:r w:rsidRPr="00695934">
        <w:rPr>
          <w:rFonts w:ascii="Arial" w:hAnsi="Arial" w:cs="David"/>
          <w:b/>
          <w:bCs/>
          <w:sz w:val="26"/>
          <w:szCs w:val="26"/>
          <w:rtl/>
        </w:rPr>
        <w:t>:</w:t>
      </w:r>
      <w:r>
        <w:rPr>
          <w:rFonts w:ascii="Arial" w:hAnsi="Arial" w:cs="David"/>
          <w:b/>
          <w:bCs/>
          <w:rtl/>
        </w:rPr>
        <w:t xml:space="preserve"> קריאת הכתובות. מבחן מסכם.</w:t>
      </w:r>
    </w:p>
    <w:p w14:paraId="7F18DF27" w14:textId="77777777" w:rsidR="002C739F" w:rsidRDefault="002C739F" w:rsidP="002C739F">
      <w:pPr>
        <w:ind w:left="26"/>
        <w:jc w:val="right"/>
        <w:rPr>
          <w:rFonts w:ascii="Arial" w:hAnsi="Arial" w:cs="David"/>
          <w:b/>
          <w:bCs/>
          <w:rtl/>
        </w:rPr>
      </w:pPr>
    </w:p>
    <w:p w14:paraId="7835DF57" w14:textId="77777777" w:rsidR="002C739F" w:rsidRPr="00695934" w:rsidRDefault="002C739F" w:rsidP="002C739F">
      <w:pPr>
        <w:ind w:left="226" w:firstLine="26"/>
        <w:jc w:val="right"/>
        <w:rPr>
          <w:rFonts w:ascii="Arial" w:hAnsi="Arial" w:cs="David"/>
          <w:b/>
          <w:bCs/>
          <w:sz w:val="26"/>
          <w:szCs w:val="26"/>
          <w:rtl/>
        </w:rPr>
      </w:pPr>
      <w:r w:rsidRPr="00695934">
        <w:rPr>
          <w:rFonts w:ascii="Arial" w:hAnsi="Arial" w:cs="David"/>
          <w:b/>
          <w:bCs/>
          <w:rtl/>
        </w:rPr>
        <w:t xml:space="preserve"> מרכיבי הציון הסופי </w:t>
      </w:r>
      <w:r w:rsidRPr="00695934">
        <w:rPr>
          <w:rFonts w:ascii="Arial" w:hAnsi="Arial" w:cs="David"/>
          <w:color w:val="000000"/>
          <w:rtl/>
        </w:rPr>
        <w:t>השתתפות פעילה, הכנה כנדרש לכל שיעור ובחינה מסכמת.</w:t>
      </w:r>
    </w:p>
    <w:p w14:paraId="45C5F654" w14:textId="77777777" w:rsidR="002C739F" w:rsidRPr="00695934" w:rsidRDefault="002C739F" w:rsidP="002C739F">
      <w:pPr>
        <w:spacing w:line="360" w:lineRule="auto"/>
        <w:ind w:left="26"/>
        <w:jc w:val="right"/>
        <w:rPr>
          <w:rFonts w:ascii="Arial" w:hAnsi="Arial" w:cs="David"/>
          <w:b/>
          <w:bCs/>
          <w:sz w:val="26"/>
          <w:szCs w:val="26"/>
          <w:rtl/>
        </w:rPr>
      </w:pPr>
    </w:p>
    <w:p w14:paraId="5687D9BE" w14:textId="77777777" w:rsidR="002C739F" w:rsidRDefault="002C739F" w:rsidP="002C739F">
      <w:pPr>
        <w:spacing w:line="360" w:lineRule="auto"/>
        <w:ind w:left="720"/>
        <w:rPr>
          <w:rFonts w:ascii="Arial" w:hAnsi="Arial" w:cs="David"/>
          <w:b/>
          <w:bCs/>
          <w:sz w:val="26"/>
          <w:szCs w:val="26"/>
          <w:rtl/>
        </w:rPr>
      </w:pPr>
      <w:proofErr w:type="spellStart"/>
      <w:r>
        <w:rPr>
          <w:rFonts w:ascii="Arial" w:hAnsi="Arial" w:cs="David"/>
          <w:b/>
          <w:bCs/>
          <w:sz w:val="26"/>
          <w:szCs w:val="26"/>
          <w:rtl/>
        </w:rPr>
        <w:t>בבליוגרפיה</w:t>
      </w:r>
      <w:proofErr w:type="spellEnd"/>
    </w:p>
    <w:p w14:paraId="34B93713" w14:textId="77777777" w:rsidR="002C739F" w:rsidRDefault="002C739F" w:rsidP="002C739F">
      <w:pPr>
        <w:spacing w:line="360" w:lineRule="auto"/>
        <w:ind w:left="720"/>
        <w:rPr>
          <w:rFonts w:ascii="Arial" w:hAnsi="Arial" w:cs="David"/>
          <w:b/>
          <w:bCs/>
          <w:i/>
          <w:iCs/>
          <w:sz w:val="26"/>
          <w:szCs w:val="26"/>
        </w:rPr>
      </w:pPr>
      <w:r>
        <w:rPr>
          <w:rFonts w:ascii="Arial" w:hAnsi="Arial" w:cs="David"/>
          <w:b/>
          <w:bCs/>
          <w:sz w:val="26"/>
          <w:szCs w:val="26"/>
        </w:rPr>
        <w:t xml:space="preserve">CIIP – </w:t>
      </w:r>
      <w:r w:rsidRPr="00B3721E">
        <w:rPr>
          <w:rFonts w:ascii="Arial" w:hAnsi="Arial" w:cs="David"/>
          <w:i/>
          <w:iCs/>
          <w:sz w:val="26"/>
          <w:szCs w:val="26"/>
        </w:rPr>
        <w:t xml:space="preserve">Corpus </w:t>
      </w:r>
      <w:proofErr w:type="spellStart"/>
      <w:r w:rsidRPr="00B3721E">
        <w:rPr>
          <w:rFonts w:ascii="Arial" w:hAnsi="Arial" w:cs="David"/>
          <w:i/>
          <w:iCs/>
          <w:sz w:val="26"/>
          <w:szCs w:val="26"/>
        </w:rPr>
        <w:t>Inscriptionum</w:t>
      </w:r>
      <w:proofErr w:type="spellEnd"/>
      <w:r w:rsidRPr="00B3721E">
        <w:rPr>
          <w:rFonts w:ascii="Arial" w:hAnsi="Arial" w:cs="David"/>
          <w:i/>
          <w:iCs/>
          <w:sz w:val="26"/>
          <w:szCs w:val="26"/>
        </w:rPr>
        <w:t xml:space="preserve"> </w:t>
      </w:r>
      <w:proofErr w:type="spellStart"/>
      <w:r w:rsidRPr="00B3721E">
        <w:rPr>
          <w:rFonts w:ascii="Arial" w:hAnsi="Arial" w:cs="David"/>
          <w:i/>
          <w:iCs/>
          <w:sz w:val="26"/>
          <w:szCs w:val="26"/>
        </w:rPr>
        <w:t>Iudaeae</w:t>
      </w:r>
      <w:proofErr w:type="spellEnd"/>
      <w:r w:rsidRPr="00B3721E">
        <w:rPr>
          <w:rFonts w:ascii="Arial" w:hAnsi="Arial" w:cs="David"/>
          <w:i/>
          <w:iCs/>
          <w:sz w:val="26"/>
          <w:szCs w:val="26"/>
        </w:rPr>
        <w:t>/</w:t>
      </w:r>
      <w:proofErr w:type="spellStart"/>
      <w:r w:rsidRPr="00B3721E">
        <w:rPr>
          <w:rFonts w:ascii="Arial" w:hAnsi="Arial" w:cs="David"/>
          <w:i/>
          <w:iCs/>
          <w:sz w:val="26"/>
          <w:szCs w:val="26"/>
        </w:rPr>
        <w:t>Palaestinae</w:t>
      </w:r>
      <w:proofErr w:type="spellEnd"/>
      <w:r>
        <w:rPr>
          <w:rFonts w:ascii="Arial" w:hAnsi="Arial" w:cs="David"/>
          <w:b/>
          <w:bCs/>
          <w:i/>
          <w:iCs/>
          <w:sz w:val="26"/>
          <w:szCs w:val="26"/>
        </w:rPr>
        <w:t xml:space="preserve"> – </w:t>
      </w:r>
    </w:p>
    <w:p w14:paraId="4082A0B4" w14:textId="77777777" w:rsidR="002C739F" w:rsidRDefault="002C739F" w:rsidP="002C739F">
      <w:pPr>
        <w:spacing w:line="360" w:lineRule="auto"/>
        <w:ind w:left="720"/>
        <w:rPr>
          <w:rFonts w:ascii="Arial" w:hAnsi="Arial" w:cs="David"/>
          <w:sz w:val="26"/>
          <w:szCs w:val="26"/>
        </w:rPr>
      </w:pPr>
      <w:r>
        <w:rPr>
          <w:rFonts w:ascii="Arial" w:hAnsi="Arial" w:cs="David"/>
          <w:b/>
          <w:bCs/>
          <w:sz w:val="26"/>
          <w:szCs w:val="26"/>
        </w:rPr>
        <w:tab/>
      </w:r>
      <w:proofErr w:type="spellStart"/>
      <w:r>
        <w:rPr>
          <w:rFonts w:ascii="Arial" w:hAnsi="Arial" w:cs="David"/>
          <w:sz w:val="26"/>
          <w:szCs w:val="26"/>
        </w:rPr>
        <w:t>Vol.I</w:t>
      </w:r>
      <w:proofErr w:type="spellEnd"/>
      <w:r>
        <w:rPr>
          <w:rFonts w:ascii="Arial" w:hAnsi="Arial" w:cs="David"/>
          <w:sz w:val="26"/>
          <w:szCs w:val="26"/>
        </w:rPr>
        <w:t xml:space="preserve"> – Jerusalem</w:t>
      </w:r>
    </w:p>
    <w:p w14:paraId="6E5BFA32" w14:textId="77777777" w:rsidR="002C739F" w:rsidRDefault="002C739F" w:rsidP="002C739F">
      <w:pPr>
        <w:spacing w:line="360" w:lineRule="auto"/>
        <w:ind w:left="720"/>
        <w:rPr>
          <w:rFonts w:ascii="Arial" w:hAnsi="Arial" w:cs="David"/>
          <w:sz w:val="26"/>
          <w:szCs w:val="26"/>
        </w:rPr>
      </w:pPr>
      <w:r>
        <w:rPr>
          <w:rFonts w:ascii="Arial" w:hAnsi="Arial" w:cs="David"/>
          <w:sz w:val="26"/>
          <w:szCs w:val="26"/>
        </w:rPr>
        <w:tab/>
        <w:t>Vol. II – Caesarea and the Middle Coast</w:t>
      </w:r>
    </w:p>
    <w:p w14:paraId="599A4414" w14:textId="77777777" w:rsidR="002C739F" w:rsidRDefault="002C739F" w:rsidP="002C739F">
      <w:pPr>
        <w:spacing w:line="360" w:lineRule="auto"/>
        <w:ind w:left="720"/>
        <w:rPr>
          <w:rFonts w:ascii="Arial" w:hAnsi="Arial" w:cs="David"/>
          <w:sz w:val="26"/>
          <w:szCs w:val="26"/>
        </w:rPr>
      </w:pPr>
      <w:r>
        <w:rPr>
          <w:rFonts w:ascii="Arial" w:hAnsi="Arial" w:cs="David"/>
          <w:sz w:val="26"/>
          <w:szCs w:val="26"/>
        </w:rPr>
        <w:tab/>
        <w:t>Vol. III – The Southern Coast</w:t>
      </w:r>
    </w:p>
    <w:p w14:paraId="0E328D1C" w14:textId="77777777" w:rsidR="002C739F" w:rsidRPr="00A65275" w:rsidRDefault="002C739F" w:rsidP="002C739F">
      <w:pPr>
        <w:spacing w:line="360" w:lineRule="auto"/>
        <w:ind w:left="720"/>
        <w:rPr>
          <w:rFonts w:ascii="Arial" w:hAnsi="Arial" w:cs="David"/>
          <w:i/>
          <w:iCs/>
          <w:sz w:val="26"/>
          <w:szCs w:val="26"/>
        </w:rPr>
      </w:pPr>
      <w:r>
        <w:rPr>
          <w:rFonts w:ascii="Arial" w:hAnsi="Arial" w:cs="David"/>
          <w:b/>
          <w:bCs/>
          <w:sz w:val="26"/>
          <w:szCs w:val="26"/>
        </w:rPr>
        <w:t xml:space="preserve">DJD – </w:t>
      </w:r>
      <w:r>
        <w:rPr>
          <w:rFonts w:ascii="Arial" w:hAnsi="Arial" w:cs="David"/>
          <w:i/>
          <w:iCs/>
          <w:sz w:val="26"/>
          <w:szCs w:val="26"/>
        </w:rPr>
        <w:t xml:space="preserve">Discoveries in the Judean Desert </w:t>
      </w:r>
    </w:p>
    <w:p w14:paraId="445C167B" w14:textId="77777777" w:rsidR="002C739F" w:rsidRDefault="002C739F" w:rsidP="002C7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85" w:hangingChars="327" w:hanging="785"/>
        <w:jc w:val="both"/>
        <w:rPr>
          <w:rFonts w:asciiTheme="majorBidi" w:hAnsiTheme="majorBidi"/>
          <w:color w:val="000000"/>
          <w:rtl/>
        </w:rPr>
      </w:pPr>
      <w:r>
        <w:rPr>
          <w:rFonts w:asciiTheme="majorBidi" w:hAnsiTheme="majorBidi"/>
          <w:color w:val="000000"/>
          <w:rtl/>
        </w:rPr>
        <w:t xml:space="preserve">ר. אבנר ואחרים, כתובת מונומנטלית חדשה ישנה מירושלים לכבוד הקיסר </w:t>
      </w:r>
      <w:proofErr w:type="spellStart"/>
      <w:r>
        <w:rPr>
          <w:rFonts w:asciiTheme="majorBidi" w:hAnsiTheme="majorBidi"/>
          <w:color w:val="000000"/>
          <w:rtl/>
        </w:rPr>
        <w:t>האדרינוס</w:t>
      </w:r>
      <w:proofErr w:type="spellEnd"/>
      <w:r>
        <w:rPr>
          <w:rFonts w:asciiTheme="majorBidi" w:hAnsiTheme="majorBidi"/>
          <w:color w:val="000000"/>
          <w:rtl/>
        </w:rPr>
        <w:t xml:space="preserve">, </w:t>
      </w:r>
      <w:r>
        <w:rPr>
          <w:rFonts w:asciiTheme="majorBidi" w:hAnsiTheme="majorBidi"/>
          <w:b/>
          <w:bCs/>
          <w:color w:val="000000"/>
          <w:rtl/>
        </w:rPr>
        <w:t xml:space="preserve">חידושים בארכיאולוגיה של ירושלים וסביבותיה כרך ח', </w:t>
      </w:r>
      <w:r>
        <w:rPr>
          <w:rFonts w:asciiTheme="majorBidi" w:hAnsiTheme="majorBidi"/>
          <w:color w:val="000000"/>
          <w:rtl/>
        </w:rPr>
        <w:t>96-101.</w:t>
      </w:r>
    </w:p>
    <w:p w14:paraId="1BD74613" w14:textId="77777777" w:rsidR="002C739F" w:rsidRPr="00337215" w:rsidRDefault="002C739F" w:rsidP="002C7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85" w:hangingChars="327" w:hanging="785"/>
        <w:jc w:val="both"/>
        <w:rPr>
          <w:rFonts w:asciiTheme="majorBidi" w:hAnsiTheme="majorBidi"/>
          <w:rtl/>
        </w:rPr>
      </w:pPr>
      <w:r w:rsidRPr="00337215">
        <w:rPr>
          <w:rFonts w:asciiTheme="majorBidi" w:hAnsiTheme="majorBidi"/>
          <w:color w:val="000000"/>
          <w:rtl/>
        </w:rPr>
        <w:t xml:space="preserve">י. </w:t>
      </w:r>
      <w:proofErr w:type="spellStart"/>
      <w:r w:rsidRPr="00337215">
        <w:rPr>
          <w:rFonts w:asciiTheme="majorBidi" w:hAnsiTheme="majorBidi"/>
          <w:color w:val="000000"/>
          <w:rtl/>
        </w:rPr>
        <w:t>אבישור</w:t>
      </w:r>
      <w:proofErr w:type="spellEnd"/>
      <w:r w:rsidRPr="00337215">
        <w:rPr>
          <w:rFonts w:asciiTheme="majorBidi" w:hAnsiTheme="majorBidi"/>
          <w:color w:val="000000"/>
          <w:rtl/>
        </w:rPr>
        <w:t>, תשל"ט,</w:t>
      </w:r>
      <w:r w:rsidRPr="00337215">
        <w:rPr>
          <w:rFonts w:asciiTheme="majorBidi" w:hAnsiTheme="majorBidi"/>
          <w:rtl/>
        </w:rPr>
        <w:t xml:space="preserve"> </w:t>
      </w:r>
      <w:r w:rsidRPr="00337215">
        <w:rPr>
          <w:rFonts w:asciiTheme="majorBidi" w:hAnsiTheme="majorBidi"/>
          <w:b/>
          <w:bCs/>
          <w:rtl/>
        </w:rPr>
        <w:t>כתובות פיניקיות והמקרא</w:t>
      </w:r>
      <w:r w:rsidRPr="00337215">
        <w:rPr>
          <w:rFonts w:asciiTheme="majorBidi" w:hAnsiTheme="majorBidi"/>
          <w:rtl/>
        </w:rPr>
        <w:t xml:space="preserve">, כרך ב, ירושלים, עמ' 166-157. </w:t>
      </w:r>
    </w:p>
    <w:p w14:paraId="2CA81521" w14:textId="77777777" w:rsidR="002C739F" w:rsidRPr="00337215" w:rsidRDefault="002C739F" w:rsidP="002C739F">
      <w:pPr>
        <w:spacing w:line="360" w:lineRule="auto"/>
        <w:ind w:left="720"/>
        <w:rPr>
          <w:rFonts w:asciiTheme="majorBidi" w:hAnsiTheme="majorBidi"/>
        </w:rPr>
      </w:pPr>
      <w:r>
        <w:rPr>
          <w:rFonts w:asciiTheme="majorBidi" w:hAnsiTheme="majorBidi"/>
          <w:rtl/>
        </w:rPr>
        <w:t xml:space="preserve">ש. </w:t>
      </w:r>
      <w:r w:rsidRPr="00337215">
        <w:rPr>
          <w:rFonts w:asciiTheme="majorBidi" w:hAnsiTheme="majorBidi"/>
          <w:rtl/>
        </w:rPr>
        <w:t xml:space="preserve">אחיטוב, תשע"ב, </w:t>
      </w:r>
      <w:r w:rsidRPr="00337215">
        <w:rPr>
          <w:rFonts w:asciiTheme="majorBidi" w:hAnsiTheme="majorBidi"/>
          <w:b/>
          <w:bCs/>
          <w:rtl/>
        </w:rPr>
        <w:t>הכתב והמכתב</w:t>
      </w:r>
      <w:r w:rsidRPr="00337215">
        <w:rPr>
          <w:rFonts w:asciiTheme="majorBidi" w:hAnsiTheme="majorBidi"/>
          <w:rtl/>
        </w:rPr>
        <w:t>, ירושלים</w:t>
      </w:r>
      <w:r w:rsidRPr="00337215">
        <w:rPr>
          <w:rFonts w:asciiTheme="majorBidi" w:hAnsiTheme="majorBidi"/>
          <w:color w:val="000000"/>
          <w:rtl/>
        </w:rPr>
        <w:t xml:space="preserve"> (מהדורה שנייה).</w:t>
      </w:r>
    </w:p>
    <w:p w14:paraId="473F5EBE" w14:textId="77777777" w:rsidR="002C739F" w:rsidRPr="00337215" w:rsidRDefault="002C739F" w:rsidP="002C7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360" w:lineRule="auto"/>
        <w:ind w:left="1345" w:hanging="709"/>
        <w:jc w:val="both"/>
        <w:rPr>
          <w:rFonts w:asciiTheme="majorBidi" w:hAnsiTheme="majorBidi"/>
          <w:rtl/>
        </w:rPr>
      </w:pPr>
      <w:r w:rsidRPr="00337215">
        <w:rPr>
          <w:rFonts w:asciiTheme="majorBidi" w:hAnsiTheme="majorBidi"/>
          <w:color w:val="000000"/>
          <w:rtl/>
        </w:rPr>
        <w:t xml:space="preserve">א. </w:t>
      </w:r>
      <w:proofErr w:type="spellStart"/>
      <w:r w:rsidRPr="00337215">
        <w:rPr>
          <w:rFonts w:asciiTheme="majorBidi" w:hAnsiTheme="majorBidi"/>
          <w:color w:val="000000"/>
          <w:rtl/>
        </w:rPr>
        <w:t>דמסקי</w:t>
      </w:r>
      <w:proofErr w:type="spellEnd"/>
      <w:r w:rsidRPr="00337215">
        <w:rPr>
          <w:rFonts w:asciiTheme="majorBidi" w:hAnsiTheme="majorBidi"/>
          <w:color w:val="000000"/>
          <w:rtl/>
        </w:rPr>
        <w:t>,</w:t>
      </w:r>
      <w:r w:rsidRPr="00337215">
        <w:rPr>
          <w:rFonts w:asciiTheme="majorBidi" w:hAnsiTheme="majorBidi"/>
          <w:rtl/>
        </w:rPr>
        <w:t xml:space="preserve"> "</w:t>
      </w:r>
      <w:proofErr w:type="spellStart"/>
      <w:r w:rsidRPr="00337215">
        <w:rPr>
          <w:rFonts w:asciiTheme="majorBidi" w:hAnsiTheme="majorBidi"/>
          <w:rtl/>
        </w:rPr>
        <w:t>תהתפך</w:t>
      </w:r>
      <w:proofErr w:type="spellEnd"/>
      <w:r w:rsidRPr="00337215">
        <w:rPr>
          <w:rFonts w:asciiTheme="majorBidi" w:hAnsiTheme="majorBidi"/>
          <w:rtl/>
        </w:rPr>
        <w:t xml:space="preserve"> </w:t>
      </w:r>
      <w:proofErr w:type="spellStart"/>
      <w:r w:rsidRPr="00337215">
        <w:rPr>
          <w:rFonts w:asciiTheme="majorBidi" w:hAnsiTheme="majorBidi"/>
          <w:rtl/>
        </w:rPr>
        <w:t>כסא</w:t>
      </w:r>
      <w:proofErr w:type="spellEnd"/>
      <w:r w:rsidRPr="00337215">
        <w:rPr>
          <w:rFonts w:asciiTheme="majorBidi" w:hAnsiTheme="majorBidi"/>
          <w:rtl/>
        </w:rPr>
        <w:t xml:space="preserve"> מלכה -  גלגוליה של קללה נמרצת", </w:t>
      </w:r>
      <w:r w:rsidRPr="00337215">
        <w:rPr>
          <w:rFonts w:asciiTheme="majorBidi" w:hAnsiTheme="majorBidi"/>
          <w:b/>
          <w:bCs/>
          <w:rtl/>
        </w:rPr>
        <w:t>לשוננו</w:t>
      </w:r>
      <w:r w:rsidRPr="00337215">
        <w:rPr>
          <w:rFonts w:asciiTheme="majorBidi" w:hAnsiTheme="majorBidi"/>
          <w:rtl/>
        </w:rPr>
        <w:t xml:space="preserve">  לד (תש"ל), עמ' 186-185.</w:t>
      </w:r>
    </w:p>
    <w:p w14:paraId="65226B00" w14:textId="77777777" w:rsidR="002C739F" w:rsidRPr="00337215" w:rsidRDefault="002C739F" w:rsidP="002C739F">
      <w:pPr>
        <w:widowControl w:val="0"/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85" w:hangingChars="327" w:hanging="785"/>
        <w:jc w:val="both"/>
        <w:rPr>
          <w:rFonts w:asciiTheme="majorBidi" w:hAnsiTheme="majorBidi"/>
          <w:rtl/>
        </w:rPr>
      </w:pPr>
      <w:r w:rsidRPr="00337215">
        <w:rPr>
          <w:rFonts w:asciiTheme="majorBidi" w:hAnsiTheme="majorBidi"/>
          <w:rtl/>
        </w:rPr>
        <w:t xml:space="preserve">א. טל, 2006, </w:t>
      </w:r>
      <w:r w:rsidRPr="00337215">
        <w:rPr>
          <w:rFonts w:asciiTheme="majorBidi" w:hAnsiTheme="majorBidi"/>
          <w:b/>
          <w:bCs/>
          <w:rtl/>
        </w:rPr>
        <w:t xml:space="preserve">הארכאולוגיה של ארץ ישראל בתקופה ההלניסטית: בין מסורת לחידוש, </w:t>
      </w:r>
      <w:r w:rsidRPr="00337215">
        <w:rPr>
          <w:rFonts w:asciiTheme="majorBidi" w:hAnsiTheme="majorBidi"/>
          <w:rtl/>
        </w:rPr>
        <w:t>ירושלים.</w:t>
      </w:r>
    </w:p>
    <w:p w14:paraId="746FBFE1" w14:textId="77777777" w:rsidR="002C739F" w:rsidRPr="00337215" w:rsidRDefault="002C739F" w:rsidP="002C739F">
      <w:pPr>
        <w:widowControl w:val="0"/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85" w:hangingChars="327" w:hanging="785"/>
        <w:jc w:val="both"/>
        <w:rPr>
          <w:rFonts w:asciiTheme="majorBidi" w:hAnsiTheme="majorBidi"/>
          <w:rtl/>
        </w:rPr>
      </w:pPr>
      <w:r w:rsidRPr="00337215">
        <w:rPr>
          <w:rFonts w:asciiTheme="majorBidi" w:hAnsiTheme="majorBidi"/>
          <w:rtl/>
        </w:rPr>
        <w:t xml:space="preserve">צ. </w:t>
      </w:r>
      <w:proofErr w:type="spellStart"/>
      <w:r w:rsidRPr="00337215">
        <w:rPr>
          <w:rFonts w:asciiTheme="majorBidi" w:hAnsiTheme="majorBidi"/>
          <w:rtl/>
        </w:rPr>
        <w:t>טלשיר</w:t>
      </w:r>
      <w:proofErr w:type="spellEnd"/>
      <w:r w:rsidRPr="00337215">
        <w:rPr>
          <w:rFonts w:asciiTheme="majorBidi" w:hAnsiTheme="majorBidi"/>
          <w:rtl/>
        </w:rPr>
        <w:t xml:space="preserve">, "נוסחת הפרוט וזה הדבר", </w:t>
      </w:r>
      <w:r w:rsidRPr="00337215">
        <w:rPr>
          <w:rFonts w:asciiTheme="majorBidi" w:hAnsiTheme="majorBidi"/>
          <w:b/>
          <w:bCs/>
          <w:rtl/>
        </w:rPr>
        <w:t>תרביץ</w:t>
      </w:r>
      <w:r w:rsidRPr="00337215">
        <w:rPr>
          <w:rFonts w:asciiTheme="majorBidi" w:hAnsiTheme="majorBidi"/>
          <w:rtl/>
        </w:rPr>
        <w:t xml:space="preserve"> נא (תשמ"ב), עמ' 35-23.</w:t>
      </w:r>
    </w:p>
    <w:p w14:paraId="7E21159E" w14:textId="77777777" w:rsidR="002C739F" w:rsidRPr="00337215" w:rsidRDefault="002C739F" w:rsidP="002C739F">
      <w:pPr>
        <w:widowControl w:val="0"/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85" w:hangingChars="327" w:hanging="785"/>
        <w:jc w:val="both"/>
        <w:rPr>
          <w:rFonts w:asciiTheme="majorBidi" w:hAnsiTheme="majorBidi"/>
          <w:rtl/>
        </w:rPr>
      </w:pPr>
      <w:r w:rsidRPr="00337215">
        <w:rPr>
          <w:rFonts w:asciiTheme="majorBidi" w:hAnsiTheme="majorBidi"/>
          <w:rtl/>
        </w:rPr>
        <w:t xml:space="preserve">ח. משגב, תש"ס, על ארכאולוגיה היסטוריה וחקר הכתובות העתיקות, </w:t>
      </w:r>
      <w:r w:rsidRPr="008254C4">
        <w:rPr>
          <w:rFonts w:asciiTheme="majorBidi" w:hAnsiTheme="majorBidi"/>
          <w:b/>
          <w:bCs/>
          <w:rtl/>
        </w:rPr>
        <w:t>אל אתר</w:t>
      </w:r>
      <w:r w:rsidRPr="00337215">
        <w:rPr>
          <w:rFonts w:asciiTheme="majorBidi" w:hAnsiTheme="majorBidi"/>
          <w:rtl/>
        </w:rPr>
        <w:t xml:space="preserve"> ז, 101-110.</w:t>
      </w:r>
    </w:p>
    <w:p w14:paraId="56474A67" w14:textId="77777777" w:rsidR="002C739F" w:rsidRPr="00337215" w:rsidRDefault="002C739F" w:rsidP="002C739F">
      <w:pPr>
        <w:spacing w:line="360" w:lineRule="auto"/>
        <w:ind w:left="720"/>
        <w:rPr>
          <w:rFonts w:asciiTheme="majorBidi" w:hAnsiTheme="majorBidi"/>
          <w:rtl/>
        </w:rPr>
      </w:pPr>
      <w:r w:rsidRPr="00337215">
        <w:rPr>
          <w:rFonts w:asciiTheme="majorBidi" w:hAnsiTheme="majorBidi"/>
          <w:rtl/>
        </w:rPr>
        <w:t xml:space="preserve">י. </w:t>
      </w:r>
      <w:proofErr w:type="spellStart"/>
      <w:r w:rsidRPr="00337215">
        <w:rPr>
          <w:rFonts w:asciiTheme="majorBidi" w:hAnsiTheme="majorBidi"/>
          <w:rtl/>
        </w:rPr>
        <w:t>נוה</w:t>
      </w:r>
      <w:proofErr w:type="spellEnd"/>
      <w:r w:rsidRPr="00337215">
        <w:rPr>
          <w:rFonts w:asciiTheme="majorBidi" w:hAnsiTheme="majorBidi"/>
          <w:rtl/>
        </w:rPr>
        <w:t xml:space="preserve">, 1978, </w:t>
      </w:r>
      <w:r w:rsidRPr="008254C4">
        <w:rPr>
          <w:rFonts w:asciiTheme="majorBidi" w:hAnsiTheme="majorBidi"/>
          <w:b/>
          <w:bCs/>
          <w:rtl/>
        </w:rPr>
        <w:t>על פסיפס ואבן</w:t>
      </w:r>
      <w:r w:rsidRPr="008254C4">
        <w:rPr>
          <w:rFonts w:asciiTheme="majorBidi" w:hAnsiTheme="majorBidi"/>
          <w:b/>
          <w:bCs/>
        </w:rPr>
        <w:t>:</w:t>
      </w:r>
      <w:r w:rsidRPr="008254C4">
        <w:rPr>
          <w:rFonts w:asciiTheme="majorBidi" w:hAnsiTheme="majorBidi"/>
          <w:b/>
          <w:bCs/>
          <w:rtl/>
        </w:rPr>
        <w:t xml:space="preserve"> הכתובות הארמיות והעבריות מבתי הכנסת העתיקים</w:t>
      </w:r>
      <w:r w:rsidRPr="00337215">
        <w:rPr>
          <w:rFonts w:asciiTheme="majorBidi" w:hAnsiTheme="majorBidi"/>
          <w:rtl/>
        </w:rPr>
        <w:t xml:space="preserve">, </w:t>
      </w:r>
    </w:p>
    <w:p w14:paraId="07FE42F0" w14:textId="77777777" w:rsidR="002C739F" w:rsidRPr="00337215" w:rsidRDefault="002C739F" w:rsidP="002C739F">
      <w:pPr>
        <w:spacing w:line="360" w:lineRule="auto"/>
        <w:ind w:left="720"/>
        <w:rPr>
          <w:rFonts w:asciiTheme="majorBidi" w:hAnsiTheme="majorBidi"/>
          <w:rtl/>
        </w:rPr>
      </w:pPr>
      <w:r w:rsidRPr="00337215">
        <w:rPr>
          <w:rFonts w:asciiTheme="majorBidi" w:hAnsiTheme="majorBidi"/>
          <w:rtl/>
        </w:rPr>
        <w:tab/>
        <w:t>ירושלים.</w:t>
      </w:r>
    </w:p>
    <w:p w14:paraId="405AABC8" w14:textId="77777777" w:rsidR="002C739F" w:rsidRPr="00337215" w:rsidRDefault="002C739F" w:rsidP="002C739F">
      <w:pPr>
        <w:spacing w:line="360" w:lineRule="auto"/>
        <w:ind w:left="720"/>
        <w:rPr>
          <w:rFonts w:asciiTheme="majorBidi" w:hAnsiTheme="majorBidi"/>
          <w:rtl/>
        </w:rPr>
      </w:pPr>
      <w:r w:rsidRPr="00337215">
        <w:rPr>
          <w:rFonts w:asciiTheme="majorBidi" w:hAnsiTheme="majorBidi"/>
          <w:rtl/>
        </w:rPr>
        <w:t xml:space="preserve">י. </w:t>
      </w:r>
      <w:proofErr w:type="spellStart"/>
      <w:r w:rsidRPr="00337215">
        <w:rPr>
          <w:rFonts w:asciiTheme="majorBidi" w:hAnsiTheme="majorBidi"/>
          <w:rtl/>
        </w:rPr>
        <w:t>נוה</w:t>
      </w:r>
      <w:proofErr w:type="spellEnd"/>
      <w:r w:rsidRPr="00337215">
        <w:rPr>
          <w:rFonts w:asciiTheme="majorBidi" w:hAnsiTheme="majorBidi"/>
          <w:rtl/>
        </w:rPr>
        <w:t xml:space="preserve">, 1992,  </w:t>
      </w:r>
      <w:r w:rsidRPr="00337215">
        <w:rPr>
          <w:rFonts w:asciiTheme="majorBidi" w:hAnsiTheme="majorBidi"/>
          <w:b/>
          <w:bCs/>
          <w:rtl/>
        </w:rPr>
        <w:t>על חרס וגומא: כתובות ארמיות ועבריות מימי בית שני</w:t>
      </w:r>
      <w:r w:rsidRPr="00337215">
        <w:rPr>
          <w:rFonts w:asciiTheme="majorBidi" w:hAnsiTheme="majorBidi"/>
          <w:rtl/>
        </w:rPr>
        <w:t>, ירושלים.</w:t>
      </w:r>
    </w:p>
    <w:p w14:paraId="717CF324" w14:textId="77777777" w:rsidR="002C739F" w:rsidRPr="00337215" w:rsidRDefault="002C739F" w:rsidP="002C739F">
      <w:pPr>
        <w:widowControl w:val="0"/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85" w:hangingChars="327" w:hanging="785"/>
        <w:jc w:val="both"/>
        <w:rPr>
          <w:rFonts w:asciiTheme="majorBidi" w:hAnsiTheme="majorBidi"/>
          <w:rtl/>
        </w:rPr>
      </w:pPr>
      <w:r w:rsidRPr="00337215">
        <w:rPr>
          <w:rFonts w:asciiTheme="majorBidi" w:hAnsiTheme="majorBidi"/>
          <w:rtl/>
        </w:rPr>
        <w:t xml:space="preserve">נ.ה. טור סיני, תשמ"ח, </w:t>
      </w:r>
      <w:r w:rsidRPr="00337215">
        <w:rPr>
          <w:rFonts w:asciiTheme="majorBidi" w:hAnsiTheme="majorBidi"/>
          <w:b/>
          <w:bCs/>
          <w:rtl/>
        </w:rPr>
        <w:t>תעודות לכיש,</w:t>
      </w:r>
      <w:r w:rsidRPr="00337215">
        <w:rPr>
          <w:rFonts w:asciiTheme="majorBidi" w:hAnsiTheme="majorBidi"/>
          <w:rtl/>
        </w:rPr>
        <w:t xml:space="preserve"> (מהדורה שניה), ירושלים, עמ' 125-56.</w:t>
      </w:r>
    </w:p>
    <w:p w14:paraId="6188A3F6" w14:textId="77777777" w:rsidR="002C739F" w:rsidRPr="00337215" w:rsidRDefault="002C739F" w:rsidP="002C739F">
      <w:pPr>
        <w:spacing w:line="360" w:lineRule="auto"/>
        <w:ind w:left="720"/>
        <w:rPr>
          <w:rFonts w:asciiTheme="majorBidi" w:hAnsiTheme="majorBidi"/>
          <w:rtl/>
        </w:rPr>
      </w:pPr>
      <w:r w:rsidRPr="00337215">
        <w:rPr>
          <w:rFonts w:asciiTheme="majorBidi" w:hAnsiTheme="majorBidi"/>
          <w:rtl/>
        </w:rPr>
        <w:t xml:space="preserve">ל. רוט-גרסון, 1987, </w:t>
      </w:r>
      <w:r w:rsidRPr="00337215">
        <w:rPr>
          <w:rFonts w:asciiTheme="majorBidi" w:hAnsiTheme="majorBidi"/>
          <w:b/>
          <w:bCs/>
          <w:rtl/>
        </w:rPr>
        <w:t xml:space="preserve">הכתובות היווניות מבתי הכנסת בארץ ישראל, </w:t>
      </w:r>
      <w:r w:rsidRPr="00337215">
        <w:rPr>
          <w:rFonts w:asciiTheme="majorBidi" w:hAnsiTheme="majorBidi"/>
          <w:rtl/>
        </w:rPr>
        <w:t>ירושלים.</w:t>
      </w:r>
    </w:p>
    <w:p w14:paraId="5207062F" w14:textId="77777777" w:rsidR="002C739F" w:rsidRDefault="002C739F" w:rsidP="002C739F">
      <w:pPr>
        <w:spacing w:line="360" w:lineRule="auto"/>
        <w:ind w:left="720"/>
        <w:rPr>
          <w:rFonts w:asciiTheme="majorBidi" w:hAnsiTheme="majorBidi"/>
        </w:rPr>
      </w:pPr>
      <w:r w:rsidRPr="00337215">
        <w:rPr>
          <w:rFonts w:asciiTheme="majorBidi" w:hAnsiTheme="majorBidi"/>
          <w:rtl/>
        </w:rPr>
        <w:t xml:space="preserve">מ. שובה, 1972, </w:t>
      </w:r>
      <w:r w:rsidRPr="00337215">
        <w:rPr>
          <w:rFonts w:asciiTheme="majorBidi" w:hAnsiTheme="majorBidi"/>
          <w:b/>
          <w:bCs/>
          <w:rtl/>
        </w:rPr>
        <w:t>בית שערים-כרך שני: הכתובות היווניות,</w:t>
      </w:r>
      <w:r w:rsidRPr="00337215">
        <w:rPr>
          <w:rFonts w:asciiTheme="majorBidi" w:hAnsiTheme="majorBidi"/>
          <w:rtl/>
        </w:rPr>
        <w:t xml:space="preserve"> ירושלים.</w:t>
      </w:r>
    </w:p>
    <w:p w14:paraId="72850F8A" w14:textId="77777777" w:rsidR="002C739F" w:rsidRDefault="002C739F" w:rsidP="002C739F">
      <w:pPr>
        <w:spacing w:line="360" w:lineRule="auto"/>
        <w:ind w:left="720"/>
        <w:rPr>
          <w:rFonts w:asciiTheme="majorBidi" w:hAnsiTheme="majorBidi"/>
        </w:rPr>
      </w:pPr>
    </w:p>
    <w:p w14:paraId="75B2127F" w14:textId="77777777" w:rsidR="002C739F" w:rsidRPr="00337215" w:rsidRDefault="002C739F" w:rsidP="002C739F">
      <w:pPr>
        <w:ind w:left="720"/>
        <w:rPr>
          <w:rFonts w:asciiTheme="majorBidi" w:hAnsiTheme="majorBidi"/>
        </w:rPr>
      </w:pPr>
      <w:r w:rsidRPr="00337215">
        <w:rPr>
          <w:rFonts w:asciiTheme="majorBidi" w:hAnsiTheme="majorBidi"/>
        </w:rPr>
        <w:lastRenderedPageBreak/>
        <w:t xml:space="preserve">H.M. Cotton et al., 2017, </w:t>
      </w:r>
      <w:r w:rsidRPr="00337215">
        <w:rPr>
          <w:rFonts w:asciiTheme="majorBidi" w:hAnsiTheme="majorBidi"/>
          <w:i/>
        </w:rPr>
        <w:t xml:space="preserve">Juxtaposing Literary and Documentary Evidence: A New </w:t>
      </w:r>
      <w:r>
        <w:rPr>
          <w:rFonts w:asciiTheme="majorBidi" w:hAnsiTheme="majorBidi"/>
          <w:i/>
        </w:rPr>
        <w:tab/>
      </w:r>
      <w:r w:rsidRPr="00337215">
        <w:rPr>
          <w:rFonts w:asciiTheme="majorBidi" w:hAnsiTheme="majorBidi"/>
          <w:i/>
        </w:rPr>
        <w:t xml:space="preserve">Copy of the So Called </w:t>
      </w:r>
      <w:proofErr w:type="spellStart"/>
      <w:r w:rsidRPr="00337215">
        <w:rPr>
          <w:rFonts w:asciiTheme="majorBidi" w:hAnsiTheme="majorBidi"/>
          <w:i/>
        </w:rPr>
        <w:t>Heliodoros</w:t>
      </w:r>
      <w:proofErr w:type="spellEnd"/>
      <w:r w:rsidRPr="00337215">
        <w:rPr>
          <w:rFonts w:asciiTheme="majorBidi" w:hAnsiTheme="majorBidi"/>
          <w:i/>
        </w:rPr>
        <w:t xml:space="preserve"> Stele and the Corpus </w:t>
      </w:r>
      <w:proofErr w:type="spellStart"/>
      <w:r w:rsidRPr="00337215">
        <w:rPr>
          <w:rFonts w:asciiTheme="majorBidi" w:hAnsiTheme="majorBidi"/>
          <w:i/>
        </w:rPr>
        <w:t>Inscriptionum</w:t>
      </w:r>
      <w:proofErr w:type="spellEnd"/>
      <w:r w:rsidRPr="00337215">
        <w:rPr>
          <w:rFonts w:asciiTheme="majorBidi" w:hAnsiTheme="majorBidi"/>
          <w:i/>
        </w:rPr>
        <w:t xml:space="preserve"> </w:t>
      </w:r>
      <w:proofErr w:type="spellStart"/>
      <w:r w:rsidRPr="00337215">
        <w:rPr>
          <w:rFonts w:asciiTheme="majorBidi" w:hAnsiTheme="majorBidi"/>
          <w:i/>
        </w:rPr>
        <w:t>Iudaea</w:t>
      </w:r>
      <w:proofErr w:type="spellEnd"/>
      <w:r w:rsidRPr="00337215">
        <w:rPr>
          <w:rFonts w:asciiTheme="majorBidi" w:hAnsiTheme="majorBidi"/>
          <w:i/>
        </w:rPr>
        <w:t xml:space="preserve"> </w:t>
      </w:r>
      <w:r>
        <w:rPr>
          <w:rFonts w:asciiTheme="majorBidi" w:hAnsiTheme="majorBidi"/>
          <w:i/>
        </w:rPr>
        <w:tab/>
      </w:r>
      <w:proofErr w:type="spellStart"/>
      <w:r w:rsidRPr="00337215">
        <w:rPr>
          <w:rFonts w:asciiTheme="majorBidi" w:hAnsiTheme="majorBidi"/>
          <w:i/>
        </w:rPr>
        <w:t>Palaestinae</w:t>
      </w:r>
      <w:proofErr w:type="spellEnd"/>
      <w:r w:rsidRPr="00337215">
        <w:rPr>
          <w:rFonts w:asciiTheme="majorBidi" w:hAnsiTheme="majorBidi"/>
          <w:i/>
        </w:rPr>
        <w:t xml:space="preserve">," Bulletin of the Institute of Classical Studies </w:t>
      </w:r>
      <w:r w:rsidRPr="00337215">
        <w:rPr>
          <w:rFonts w:asciiTheme="majorBidi" w:hAnsiTheme="majorBidi"/>
          <w:iCs/>
        </w:rPr>
        <w:t>60-1</w:t>
      </w:r>
      <w:r w:rsidRPr="00337215">
        <w:rPr>
          <w:rFonts w:asciiTheme="majorBidi" w:hAnsiTheme="majorBidi"/>
          <w:i/>
        </w:rPr>
        <w:t>.</w:t>
      </w:r>
    </w:p>
    <w:p w14:paraId="4B7C8B98" w14:textId="77777777" w:rsidR="002C739F" w:rsidRPr="00337215" w:rsidRDefault="002C739F" w:rsidP="002C739F">
      <w:pPr>
        <w:ind w:left="720"/>
        <w:rPr>
          <w:rFonts w:asciiTheme="majorBidi" w:hAnsiTheme="majorBidi"/>
        </w:rPr>
      </w:pPr>
    </w:p>
    <w:p w14:paraId="040430FF" w14:textId="77777777" w:rsidR="002C739F" w:rsidRPr="008254C4" w:rsidRDefault="002C739F" w:rsidP="002C739F">
      <w:pPr>
        <w:ind w:left="720"/>
      </w:pPr>
    </w:p>
    <w:p w14:paraId="2FD853E5" w14:textId="77777777" w:rsidR="002C739F" w:rsidRPr="008254C4" w:rsidRDefault="002C739F" w:rsidP="002C739F">
      <w:pPr>
        <w:ind w:left="720"/>
      </w:pPr>
      <w:r w:rsidRPr="008254C4">
        <w:t xml:space="preserve">Eck, W. 2009a. "The Presence, Role and Significance of Latin in the Epigraphy and </w:t>
      </w:r>
      <w:r>
        <w:tab/>
      </w:r>
      <w:r w:rsidRPr="008254C4">
        <w:t xml:space="preserve">Culture of the Roman </w:t>
      </w:r>
      <w:proofErr w:type="gramStart"/>
      <w:r w:rsidRPr="008254C4">
        <w:t>Near</w:t>
      </w:r>
      <w:proofErr w:type="gramEnd"/>
      <w:r w:rsidRPr="008254C4">
        <w:t xml:space="preserve"> East." In </w:t>
      </w:r>
      <w:r w:rsidRPr="008254C4">
        <w:rPr>
          <w:i/>
          <w:iCs/>
        </w:rPr>
        <w:t xml:space="preserve">From Hellenism to Islam: Cultural and </w:t>
      </w:r>
      <w:r>
        <w:rPr>
          <w:i/>
          <w:iCs/>
        </w:rPr>
        <w:tab/>
      </w:r>
      <w:r w:rsidRPr="008254C4">
        <w:rPr>
          <w:i/>
          <w:iCs/>
        </w:rPr>
        <w:t>Linguistic Change in the Roman Near East</w:t>
      </w:r>
      <w:r w:rsidRPr="008254C4">
        <w:t xml:space="preserve">, edited by H. M. Cotton, R. </w:t>
      </w:r>
      <w:r>
        <w:tab/>
      </w:r>
      <w:proofErr w:type="spellStart"/>
      <w:r w:rsidRPr="008254C4">
        <w:t>Hoyland</w:t>
      </w:r>
      <w:proofErr w:type="spellEnd"/>
      <w:r w:rsidRPr="008254C4">
        <w:t>, J.J. Price and D. Wasserstein, Cambridge, 15-42.</w:t>
      </w:r>
    </w:p>
    <w:p w14:paraId="191746F2" w14:textId="77777777" w:rsidR="002C739F" w:rsidRDefault="002C739F" w:rsidP="002C739F">
      <w:pPr>
        <w:ind w:left="720"/>
      </w:pPr>
    </w:p>
    <w:p w14:paraId="2D0961B8" w14:textId="77777777" w:rsidR="002C739F" w:rsidRPr="008254C4" w:rsidRDefault="002C739F" w:rsidP="002C739F">
      <w:pPr>
        <w:ind w:left="720"/>
      </w:pPr>
      <w:r w:rsidRPr="008254C4">
        <w:t xml:space="preserve">Isaac, B. 2009. "Latin </w:t>
      </w:r>
      <w:proofErr w:type="gramStart"/>
      <w:r w:rsidRPr="008254C4">
        <w:t>In</w:t>
      </w:r>
      <w:proofErr w:type="gramEnd"/>
      <w:r w:rsidRPr="008254C4">
        <w:t xml:space="preserve"> Cities of the Roman Near East." In </w:t>
      </w:r>
      <w:r w:rsidRPr="008254C4">
        <w:rPr>
          <w:i/>
          <w:iCs/>
        </w:rPr>
        <w:t xml:space="preserve">From Hellenism to </w:t>
      </w:r>
      <w:r>
        <w:rPr>
          <w:i/>
          <w:iCs/>
        </w:rPr>
        <w:tab/>
      </w:r>
      <w:r w:rsidRPr="008254C4">
        <w:rPr>
          <w:i/>
          <w:iCs/>
        </w:rPr>
        <w:t>Islam: Cultural and Linguistic Change in the Roman Near East</w:t>
      </w:r>
      <w:r w:rsidRPr="008254C4">
        <w:t xml:space="preserve">, edited by H. </w:t>
      </w:r>
      <w:r>
        <w:tab/>
      </w:r>
      <w:r w:rsidRPr="008254C4">
        <w:t xml:space="preserve">M. Cotton, R. </w:t>
      </w:r>
      <w:proofErr w:type="spellStart"/>
      <w:r w:rsidRPr="008254C4">
        <w:t>Hoyland</w:t>
      </w:r>
      <w:proofErr w:type="spellEnd"/>
      <w:r w:rsidRPr="008254C4">
        <w:t xml:space="preserve">, J.J. Price and D. Wasserstein, </w:t>
      </w:r>
      <w:r>
        <w:t xml:space="preserve">Cambridge, </w:t>
      </w:r>
      <w:r w:rsidRPr="008254C4">
        <w:t>43-72.</w:t>
      </w:r>
    </w:p>
    <w:p w14:paraId="5BF6A556" w14:textId="77777777" w:rsidR="002C739F" w:rsidRDefault="002C739F" w:rsidP="002C739F">
      <w:pPr>
        <w:ind w:left="720"/>
        <w:rPr>
          <w:rFonts w:asciiTheme="majorBidi" w:hAnsiTheme="majorBidi"/>
        </w:rPr>
      </w:pPr>
    </w:p>
    <w:p w14:paraId="2031B7C0" w14:textId="77777777" w:rsidR="002C739F" w:rsidRDefault="002C739F" w:rsidP="002C739F">
      <w:pPr>
        <w:ind w:left="720"/>
      </w:pPr>
      <w:r>
        <w:rPr>
          <w:rFonts w:asciiTheme="majorBidi" w:hAnsiTheme="majorBidi"/>
        </w:rPr>
        <w:t xml:space="preserve">B. Isaac, 1998, </w:t>
      </w:r>
      <w:r w:rsidRPr="008254C4">
        <w:t>Milestones in Judaea:</w:t>
      </w:r>
      <w:r>
        <w:t xml:space="preserve"> From Vespasian to Constantine, i</w:t>
      </w:r>
      <w:r w:rsidRPr="008254C4">
        <w:t xml:space="preserve">n </w:t>
      </w:r>
      <w:r w:rsidRPr="008254C4">
        <w:rPr>
          <w:i/>
          <w:iCs/>
        </w:rPr>
        <w:t xml:space="preserve">The Near </w:t>
      </w:r>
      <w:r>
        <w:rPr>
          <w:i/>
          <w:iCs/>
        </w:rPr>
        <w:tab/>
      </w:r>
      <w:r w:rsidRPr="008254C4">
        <w:rPr>
          <w:i/>
          <w:iCs/>
        </w:rPr>
        <w:t>East Under Roman Rule</w:t>
      </w:r>
      <w:r>
        <w:t>, edited by B. Isaac, Leiden, 48-75.</w:t>
      </w:r>
    </w:p>
    <w:p w14:paraId="2E62FC9E" w14:textId="77777777" w:rsidR="002C739F" w:rsidRDefault="002C739F" w:rsidP="002C739F">
      <w:pPr>
        <w:ind w:left="720"/>
        <w:rPr>
          <w:rFonts w:asciiTheme="majorBidi" w:hAnsiTheme="majorBidi"/>
        </w:rPr>
      </w:pPr>
    </w:p>
    <w:p w14:paraId="26821842" w14:textId="77777777" w:rsidR="002C739F" w:rsidRPr="00337215" w:rsidRDefault="002C739F" w:rsidP="002C739F">
      <w:pPr>
        <w:ind w:left="720"/>
        <w:rPr>
          <w:rFonts w:asciiTheme="majorBidi" w:hAnsiTheme="majorBidi"/>
        </w:rPr>
      </w:pPr>
      <w:r w:rsidRPr="00337215">
        <w:rPr>
          <w:rFonts w:asciiTheme="majorBidi" w:hAnsiTheme="majorBidi"/>
        </w:rPr>
        <w:t xml:space="preserve">C.P. Jones, 2009, The Inscription from Tel </w:t>
      </w:r>
      <w:proofErr w:type="spellStart"/>
      <w:r w:rsidRPr="00337215">
        <w:rPr>
          <w:rFonts w:asciiTheme="majorBidi" w:hAnsiTheme="majorBidi"/>
        </w:rPr>
        <w:t>Maresha</w:t>
      </w:r>
      <w:proofErr w:type="spellEnd"/>
      <w:r w:rsidRPr="00337215">
        <w:rPr>
          <w:rFonts w:asciiTheme="majorBidi" w:hAnsiTheme="majorBidi"/>
        </w:rPr>
        <w:t xml:space="preserve"> for </w:t>
      </w:r>
      <w:proofErr w:type="spellStart"/>
      <w:r w:rsidRPr="00337215">
        <w:rPr>
          <w:rFonts w:asciiTheme="majorBidi" w:hAnsiTheme="majorBidi"/>
        </w:rPr>
        <w:t>Olympiodoros</w:t>
      </w:r>
      <w:proofErr w:type="spellEnd"/>
      <w:r w:rsidRPr="00337215">
        <w:rPr>
          <w:rFonts w:asciiTheme="majorBidi" w:hAnsiTheme="majorBidi"/>
        </w:rPr>
        <w:t xml:space="preserve">, </w:t>
      </w:r>
      <w:r w:rsidRPr="00337215">
        <w:rPr>
          <w:rFonts w:asciiTheme="majorBidi" w:hAnsiTheme="majorBidi"/>
          <w:i/>
          <w:iCs/>
        </w:rPr>
        <w:tab/>
      </w:r>
      <w:proofErr w:type="spellStart"/>
      <w:r w:rsidRPr="00337215">
        <w:rPr>
          <w:rFonts w:asciiTheme="majorBidi" w:hAnsiTheme="majorBidi"/>
          <w:i/>
          <w:iCs/>
        </w:rPr>
        <w:t>Zeitschrift</w:t>
      </w:r>
      <w:proofErr w:type="spellEnd"/>
      <w:r w:rsidRPr="00337215">
        <w:rPr>
          <w:rFonts w:asciiTheme="majorBidi" w:hAnsiTheme="majorBidi"/>
          <w:i/>
          <w:iCs/>
        </w:rPr>
        <w:t xml:space="preserve"> </w:t>
      </w:r>
      <w:r>
        <w:rPr>
          <w:rFonts w:asciiTheme="majorBidi" w:hAnsiTheme="majorBidi"/>
          <w:i/>
          <w:iCs/>
        </w:rPr>
        <w:tab/>
      </w:r>
      <w:proofErr w:type="spellStart"/>
      <w:r w:rsidRPr="00337215">
        <w:rPr>
          <w:rFonts w:asciiTheme="majorBidi" w:hAnsiTheme="majorBidi"/>
          <w:i/>
          <w:iCs/>
        </w:rPr>
        <w:t>für</w:t>
      </w:r>
      <w:proofErr w:type="spellEnd"/>
      <w:r w:rsidRPr="00337215">
        <w:rPr>
          <w:rFonts w:asciiTheme="majorBidi" w:hAnsiTheme="majorBidi"/>
          <w:i/>
          <w:iCs/>
        </w:rPr>
        <w:t xml:space="preserve"> </w:t>
      </w:r>
      <w:proofErr w:type="spellStart"/>
      <w:r w:rsidRPr="00337215">
        <w:rPr>
          <w:rFonts w:asciiTheme="majorBidi" w:hAnsiTheme="majorBidi"/>
          <w:i/>
          <w:iCs/>
        </w:rPr>
        <w:t>Papyrologie</w:t>
      </w:r>
      <w:proofErr w:type="spellEnd"/>
      <w:r w:rsidRPr="00337215">
        <w:rPr>
          <w:rFonts w:asciiTheme="majorBidi" w:hAnsiTheme="majorBidi"/>
          <w:i/>
          <w:iCs/>
        </w:rPr>
        <w:t xml:space="preserve"> und </w:t>
      </w:r>
      <w:proofErr w:type="spellStart"/>
      <w:r w:rsidRPr="00337215">
        <w:rPr>
          <w:rFonts w:asciiTheme="majorBidi" w:hAnsiTheme="majorBidi"/>
          <w:i/>
          <w:iCs/>
        </w:rPr>
        <w:t>Epigraphik</w:t>
      </w:r>
      <w:proofErr w:type="spellEnd"/>
      <w:r w:rsidRPr="00337215">
        <w:rPr>
          <w:rFonts w:asciiTheme="majorBidi" w:hAnsiTheme="majorBidi"/>
          <w:i/>
          <w:iCs/>
        </w:rPr>
        <w:t xml:space="preserve"> </w:t>
      </w:r>
      <w:r w:rsidRPr="00337215">
        <w:rPr>
          <w:rFonts w:asciiTheme="majorBidi" w:hAnsiTheme="majorBidi"/>
        </w:rPr>
        <w:t>171, 100-104.</w:t>
      </w:r>
    </w:p>
    <w:p w14:paraId="67E9742A" w14:textId="77777777" w:rsidR="002C739F" w:rsidRPr="00337215" w:rsidRDefault="002C739F" w:rsidP="002C739F">
      <w:pPr>
        <w:ind w:left="720"/>
        <w:rPr>
          <w:rFonts w:asciiTheme="majorBidi" w:hAnsiTheme="majorBidi"/>
        </w:rPr>
      </w:pPr>
    </w:p>
    <w:p w14:paraId="021A6772" w14:textId="77777777" w:rsidR="002C739F" w:rsidRPr="00337215" w:rsidRDefault="002C739F" w:rsidP="002C739F">
      <w:pPr>
        <w:ind w:left="720"/>
      </w:pPr>
      <w:r w:rsidRPr="00337215">
        <w:t xml:space="preserve">Y. Landau, A Greek Inscription found near </w:t>
      </w:r>
      <w:proofErr w:type="spellStart"/>
      <w:r w:rsidRPr="00337215">
        <w:t>Hefzibah</w:t>
      </w:r>
      <w:proofErr w:type="spellEnd"/>
      <w:r w:rsidRPr="00337215">
        <w:t xml:space="preserve">, </w:t>
      </w:r>
      <w:r w:rsidRPr="00337215">
        <w:rPr>
          <w:i/>
          <w:iCs/>
        </w:rPr>
        <w:t>Israel Exploration Journal</w:t>
      </w:r>
      <w:r w:rsidRPr="00337215">
        <w:t xml:space="preserve"> 16, </w:t>
      </w:r>
      <w:r w:rsidRPr="00337215">
        <w:tab/>
        <w:t>1966, 54-70.</w:t>
      </w:r>
    </w:p>
    <w:p w14:paraId="49FF4160" w14:textId="77777777" w:rsidR="002C739F" w:rsidRDefault="002C739F" w:rsidP="002C739F">
      <w:pPr>
        <w:ind w:left="720"/>
        <w:rPr>
          <w:rFonts w:asciiTheme="majorBidi" w:hAnsiTheme="majorBidi"/>
        </w:rPr>
      </w:pPr>
    </w:p>
    <w:p w14:paraId="607BEC39" w14:textId="77777777" w:rsidR="002C739F" w:rsidRDefault="002C739F" w:rsidP="002C739F">
      <w:pPr>
        <w:ind w:left="720"/>
      </w:pPr>
      <w:r>
        <w:rPr>
          <w:rFonts w:asciiTheme="majorBidi" w:hAnsiTheme="majorBidi"/>
        </w:rPr>
        <w:t xml:space="preserve">A. M. Madden, 2014, </w:t>
      </w:r>
      <w:r w:rsidRPr="00495C89">
        <w:rPr>
          <w:i/>
          <w:iCs/>
        </w:rPr>
        <w:t xml:space="preserve">Corpus of Byzantine church mosaic pavements from Israel and </w:t>
      </w:r>
      <w:r>
        <w:rPr>
          <w:i/>
          <w:iCs/>
        </w:rPr>
        <w:tab/>
      </w:r>
      <w:r w:rsidRPr="00495C89">
        <w:rPr>
          <w:i/>
          <w:iCs/>
        </w:rPr>
        <w:t>the Palestinian territories</w:t>
      </w:r>
      <w:r>
        <w:rPr>
          <w:i/>
          <w:iCs/>
        </w:rPr>
        <w:t xml:space="preserve">, </w:t>
      </w:r>
      <w:r>
        <w:t>Leuven.</w:t>
      </w:r>
    </w:p>
    <w:p w14:paraId="0D222A37" w14:textId="77777777" w:rsidR="002C739F" w:rsidRPr="00495C89" w:rsidRDefault="002C739F" w:rsidP="002C739F">
      <w:pPr>
        <w:ind w:left="720"/>
        <w:rPr>
          <w:rFonts w:asciiTheme="majorBidi" w:hAnsiTheme="majorBidi"/>
        </w:rPr>
      </w:pPr>
      <w:r>
        <w:rPr>
          <w:i/>
          <w:iCs/>
        </w:rPr>
        <w:t xml:space="preserve"> </w:t>
      </w:r>
    </w:p>
    <w:p w14:paraId="72BA3BD8" w14:textId="77777777" w:rsidR="002C739F" w:rsidRPr="00337215" w:rsidRDefault="002C739F" w:rsidP="002C739F">
      <w:pPr>
        <w:ind w:left="720"/>
        <w:rPr>
          <w:rFonts w:asciiTheme="majorBidi" w:hAnsiTheme="majorBidi"/>
        </w:rPr>
      </w:pPr>
      <w:r w:rsidRPr="00337215">
        <w:rPr>
          <w:rFonts w:asciiTheme="majorBidi" w:hAnsiTheme="majorBidi"/>
        </w:rPr>
        <w:t xml:space="preserve">F. Millar, 2002, "Epigraphy." </w:t>
      </w:r>
      <w:r w:rsidRPr="00337215">
        <w:rPr>
          <w:rFonts w:asciiTheme="majorBidi" w:hAnsiTheme="majorBidi"/>
          <w:i/>
          <w:iCs/>
        </w:rPr>
        <w:t xml:space="preserve">In Rome the Greek World and the East volume 1: The </w:t>
      </w:r>
      <w:r>
        <w:rPr>
          <w:rFonts w:asciiTheme="majorBidi" w:hAnsiTheme="majorBidi"/>
          <w:i/>
          <w:iCs/>
        </w:rPr>
        <w:tab/>
      </w:r>
      <w:r w:rsidRPr="00337215">
        <w:rPr>
          <w:rFonts w:asciiTheme="majorBidi" w:hAnsiTheme="majorBidi"/>
          <w:i/>
          <w:iCs/>
        </w:rPr>
        <w:t>Roman Republic and the Augustan Revolution</w:t>
      </w:r>
      <w:r w:rsidRPr="00337215">
        <w:rPr>
          <w:rFonts w:asciiTheme="majorBidi" w:hAnsiTheme="majorBidi"/>
        </w:rPr>
        <w:t xml:space="preserve">, edited by H. M. Cotton and </w:t>
      </w:r>
      <w:r>
        <w:rPr>
          <w:rFonts w:asciiTheme="majorBidi" w:hAnsiTheme="majorBidi"/>
        </w:rPr>
        <w:tab/>
      </w:r>
      <w:r w:rsidRPr="00337215">
        <w:rPr>
          <w:rFonts w:asciiTheme="majorBidi" w:hAnsiTheme="majorBidi"/>
        </w:rPr>
        <w:t xml:space="preserve">G.M. Rogers, 39-84. Chapel Hill/London. </w:t>
      </w:r>
    </w:p>
    <w:p w14:paraId="6D96D2B0" w14:textId="77777777" w:rsidR="002C739F" w:rsidRDefault="002C739F" w:rsidP="002C739F">
      <w:pPr>
        <w:ind w:left="720"/>
        <w:rPr>
          <w:rFonts w:asciiTheme="majorBidi" w:hAnsiTheme="majorBidi"/>
        </w:rPr>
      </w:pPr>
    </w:p>
    <w:p w14:paraId="4E1DA8A4" w14:textId="77777777" w:rsidR="002C739F" w:rsidRDefault="002C739F" w:rsidP="002C739F">
      <w:pPr>
        <w:ind w:left="720"/>
      </w:pPr>
      <w:r>
        <w:rPr>
          <w:rFonts w:asciiTheme="majorBidi" w:hAnsiTheme="majorBidi"/>
        </w:rPr>
        <w:t xml:space="preserve">F. Millar, 2014, </w:t>
      </w:r>
      <w:r w:rsidRPr="00337215">
        <w:t xml:space="preserve">Jerusalem and the Near Eastern Diaspora in the Early Imperial </w:t>
      </w:r>
      <w:r>
        <w:tab/>
      </w:r>
      <w:r w:rsidRPr="00337215">
        <w:t>Period</w:t>
      </w:r>
      <w:r>
        <w:t xml:space="preserve">, </w:t>
      </w:r>
      <w:proofErr w:type="spellStart"/>
      <w:r>
        <w:rPr>
          <w:i/>
          <w:iCs/>
        </w:rPr>
        <w:t>Scripta</w:t>
      </w:r>
      <w:proofErr w:type="spellEnd"/>
      <w:r>
        <w:rPr>
          <w:i/>
          <w:iCs/>
        </w:rPr>
        <w:t xml:space="preserve"> Classica </w:t>
      </w:r>
      <w:proofErr w:type="spellStart"/>
      <w:r>
        <w:rPr>
          <w:i/>
          <w:iCs/>
        </w:rPr>
        <w:t>Israelica</w:t>
      </w:r>
      <w:proofErr w:type="spellEnd"/>
      <w:r>
        <w:rPr>
          <w:i/>
          <w:iCs/>
        </w:rPr>
        <w:t xml:space="preserve"> </w:t>
      </w:r>
      <w:r>
        <w:t>33, 139-155.</w:t>
      </w:r>
    </w:p>
    <w:p w14:paraId="62DB7B69" w14:textId="77777777" w:rsidR="002C739F" w:rsidRPr="00337215" w:rsidRDefault="002C739F" w:rsidP="002C739F">
      <w:pPr>
        <w:ind w:left="720"/>
        <w:rPr>
          <w:rFonts w:asciiTheme="majorBidi" w:hAnsiTheme="majorBidi"/>
        </w:rPr>
      </w:pPr>
    </w:p>
    <w:p w14:paraId="191A5133" w14:textId="77777777" w:rsidR="002C739F" w:rsidRDefault="002C739F" w:rsidP="002C739F">
      <w:pPr>
        <w:ind w:left="720"/>
        <w:rPr>
          <w:rFonts w:asciiTheme="majorBidi" w:hAnsiTheme="majorBidi"/>
        </w:rPr>
      </w:pPr>
      <w:r>
        <w:rPr>
          <w:rFonts w:asciiTheme="majorBidi" w:hAnsiTheme="majorBidi"/>
        </w:rPr>
        <w:t xml:space="preserve">J. J. Price, 2012, </w:t>
      </w:r>
      <w:r w:rsidRPr="00337215">
        <w:t xml:space="preserve">The Necropolis at Jaffa and its Relation to Beth </w:t>
      </w:r>
      <w:proofErr w:type="spellStart"/>
      <w:r w:rsidRPr="00337215">
        <w:t>She‘arim</w:t>
      </w:r>
      <w:proofErr w:type="spellEnd"/>
      <w:r w:rsidRPr="00337215">
        <w:t xml:space="preserve">”, in </w:t>
      </w:r>
      <w:r>
        <w:tab/>
      </w:r>
      <w:r w:rsidRPr="00337215">
        <w:rPr>
          <w:i/>
          <w:iCs/>
        </w:rPr>
        <w:t>Judaea-</w:t>
      </w:r>
      <w:proofErr w:type="spellStart"/>
      <w:r w:rsidRPr="00337215">
        <w:rPr>
          <w:i/>
          <w:iCs/>
        </w:rPr>
        <w:t>Palaestina</w:t>
      </w:r>
      <w:proofErr w:type="spellEnd"/>
      <w:r w:rsidRPr="00337215">
        <w:rPr>
          <w:i/>
          <w:iCs/>
        </w:rPr>
        <w:t>, Babylon and Rome: Jews in Antiquity</w:t>
      </w:r>
      <w:r w:rsidRPr="00337215">
        <w:t xml:space="preserve">, </w:t>
      </w:r>
      <w:proofErr w:type="spellStart"/>
      <w:r w:rsidRPr="00337215">
        <w:t>edd</w:t>
      </w:r>
      <w:proofErr w:type="spellEnd"/>
      <w:r w:rsidRPr="00337215">
        <w:t xml:space="preserve">. B. Isaac and </w:t>
      </w:r>
      <w:r>
        <w:tab/>
        <w:t xml:space="preserve">Y. Shahar, </w:t>
      </w:r>
      <w:proofErr w:type="spellStart"/>
      <w:r>
        <w:t>Tübingen</w:t>
      </w:r>
      <w:proofErr w:type="spellEnd"/>
      <w:r w:rsidRPr="00337215">
        <w:t>, 211-22.</w:t>
      </w:r>
    </w:p>
    <w:p w14:paraId="21A9D424" w14:textId="77777777" w:rsidR="002C739F" w:rsidRDefault="002C739F" w:rsidP="002C739F">
      <w:pPr>
        <w:ind w:left="720"/>
        <w:rPr>
          <w:rFonts w:asciiTheme="majorBidi" w:hAnsiTheme="majorBidi"/>
        </w:rPr>
      </w:pPr>
    </w:p>
    <w:p w14:paraId="0B3C2EEA" w14:textId="77777777" w:rsidR="002C739F" w:rsidRDefault="002C739F" w:rsidP="002C739F">
      <w:pPr>
        <w:ind w:left="720"/>
        <w:rPr>
          <w:rFonts w:asciiTheme="majorBidi" w:hAnsiTheme="majorBidi"/>
        </w:rPr>
      </w:pPr>
    </w:p>
    <w:p w14:paraId="1EE08593" w14:textId="77777777" w:rsidR="002C739F" w:rsidRPr="00337215" w:rsidRDefault="002C739F" w:rsidP="002C7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788" w:right="373" w:hangingChars="327" w:hanging="788"/>
        <w:rPr>
          <w:rFonts w:asciiTheme="majorBidi" w:hAnsiTheme="majorBidi"/>
          <w:b/>
          <w:bCs/>
          <w:color w:val="000000"/>
          <w:rtl/>
        </w:rPr>
      </w:pPr>
    </w:p>
    <w:p w14:paraId="26712595" w14:textId="77777777" w:rsidR="002C739F" w:rsidRPr="00337215" w:rsidRDefault="002C739F" w:rsidP="002C739F">
      <w:pPr>
        <w:ind w:left="694"/>
        <w:rPr>
          <w:rFonts w:asciiTheme="majorBidi" w:hAnsiTheme="majorBidi"/>
        </w:rPr>
      </w:pPr>
      <w:r w:rsidRPr="00337215">
        <w:rPr>
          <w:rFonts w:asciiTheme="majorBidi" w:hAnsiTheme="majorBidi"/>
          <w:b/>
          <w:bCs/>
          <w:rtl/>
        </w:rPr>
        <w:t xml:space="preserve"> חומר מחייב למבחנים:</w:t>
      </w:r>
      <w:r w:rsidRPr="00337215">
        <w:rPr>
          <w:rFonts w:asciiTheme="majorBidi" w:hAnsiTheme="majorBidi"/>
          <w:color w:val="000000"/>
          <w:rtl/>
        </w:rPr>
        <w:t xml:space="preserve"> אין</w:t>
      </w:r>
    </w:p>
    <w:p w14:paraId="1523F2CE" w14:textId="77777777" w:rsidR="002B2CFB" w:rsidRPr="002C739F" w:rsidRDefault="002B2CFB" w:rsidP="002C739F">
      <w:pPr>
        <w:bidi/>
        <w:ind w:left="694"/>
        <w:rPr>
          <w:rFonts w:cs="David"/>
        </w:rPr>
      </w:pPr>
    </w:p>
    <w:sectPr w:rsidR="002B2CFB" w:rsidRPr="002C739F" w:rsidSect="006A1605">
      <w:footerReference w:type="default" r:id="rId9"/>
      <w:pgSz w:w="11900" w:h="16840"/>
      <w:pgMar w:top="1440" w:right="1800" w:bottom="1440" w:left="180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7DB0F" w14:textId="77777777" w:rsidR="0037538F" w:rsidRDefault="0037538F" w:rsidP="00073DB6">
      <w:r>
        <w:separator/>
      </w:r>
    </w:p>
  </w:endnote>
  <w:endnote w:type="continuationSeparator" w:id="0">
    <w:p w14:paraId="38B42C9E" w14:textId="77777777" w:rsidR="0037538F" w:rsidRDefault="0037538F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79B43" w14:textId="1669581F" w:rsidR="00743056" w:rsidRDefault="00743056" w:rsidP="00743056">
    <w:pPr>
      <w:pStyle w:val="p1"/>
      <w:rPr>
        <w:sz w:val="12"/>
        <w:szCs w:val="12"/>
      </w:rPr>
    </w:pPr>
  </w:p>
  <w:p w14:paraId="02B37578" w14:textId="77777777" w:rsidR="00EA32F8" w:rsidRDefault="00EA32F8" w:rsidP="00EA32F8">
    <w:pPr>
      <w:pStyle w:val="a3"/>
    </w:pPr>
  </w:p>
  <w:p w14:paraId="39AE3311" w14:textId="77777777" w:rsidR="00EA32F8" w:rsidRDefault="00EA32F8" w:rsidP="00EA32F8"/>
  <w:p w14:paraId="6AE9EF0A" w14:textId="77777777" w:rsidR="00EA32F8" w:rsidRDefault="00EA32F8" w:rsidP="00EA32F8">
    <w:pPr>
      <w:pStyle w:val="a5"/>
    </w:pPr>
  </w:p>
  <w:p w14:paraId="2B8437A3" w14:textId="77777777" w:rsidR="00EA32F8" w:rsidRDefault="00EA32F8" w:rsidP="00EA32F8"/>
  <w:p w14:paraId="0A573C5D" w14:textId="11DA6C8A" w:rsidR="00EA32F8" w:rsidRPr="006A1605" w:rsidRDefault="00EA32F8" w:rsidP="00EA703A">
    <w:pPr>
      <w:pStyle w:val="p1"/>
      <w:rPr>
        <w:rFonts w:ascii="Arial" w:hAnsi="Arial" w:cs="Arial"/>
        <w:sz w:val="15"/>
        <w:szCs w:val="15"/>
        <w:rtl/>
        <w:lang w:bidi="he-IL"/>
      </w:rPr>
    </w:pPr>
    <w:bookmarkStart w:id="1" w:name="_Hlk498247595"/>
    <w:bookmarkStart w:id="2" w:name="_Hlk498247596"/>
    <w:bookmarkStart w:id="3" w:name="_Hlk498247597"/>
    <w:bookmarkStart w:id="4" w:name="_Hlk498247599"/>
    <w:bookmarkStart w:id="5" w:name="_Hlk498247600"/>
    <w:bookmarkStart w:id="6" w:name="_Hlk498247601"/>
    <w:bookmarkStart w:id="7" w:name="_Hlk498247602"/>
    <w:bookmarkStart w:id="8" w:name="_Hlk498247603"/>
    <w:bookmarkStart w:id="9" w:name="_Hlk498247604"/>
    <w:r w:rsidRPr="006A1605">
      <w:rPr>
        <w:rFonts w:ascii="Arial" w:hAnsi="Arial" w:cs="Arial"/>
        <w:sz w:val="13"/>
        <w:szCs w:val="13"/>
      </w:rPr>
      <w:t xml:space="preserve">Bar-Ilan University (RA), Ramat </w:t>
    </w:r>
    <w:proofErr w:type="spellStart"/>
    <w:r w:rsidRPr="006A1605">
      <w:rPr>
        <w:rFonts w:ascii="Arial" w:hAnsi="Arial" w:cs="Arial"/>
        <w:sz w:val="13"/>
        <w:szCs w:val="13"/>
      </w:rPr>
      <w:t>Gan</w:t>
    </w:r>
    <w:proofErr w:type="spellEnd"/>
    <w:r w:rsidRPr="006A1605">
      <w:rPr>
        <w:rFonts w:ascii="Arial" w:hAnsi="Arial" w:cs="Arial"/>
        <w:sz w:val="13"/>
        <w:szCs w:val="13"/>
      </w:rPr>
      <w:t xml:space="preserve"> 5290002, Israel</w:t>
    </w:r>
    <w:r w:rsidRPr="006A1605">
      <w:rPr>
        <w:rStyle w:val="apple-converted-space"/>
        <w:rFonts w:ascii="Arial" w:hAnsi="Arial" w:cs="Arial"/>
        <w:sz w:val="13"/>
        <w:szCs w:val="13"/>
      </w:rPr>
      <w:t> T</w:t>
    </w:r>
    <w:r w:rsidRPr="006A1605">
      <w:rPr>
        <w:rFonts w:ascii="Arial" w:hAnsi="Arial" w:cs="Arial"/>
        <w:sz w:val="13"/>
        <w:szCs w:val="13"/>
      </w:rPr>
      <w:t>: 03 531 8350</w:t>
    </w:r>
    <w:r w:rsidRPr="006A1605">
      <w:rPr>
        <w:rStyle w:val="apple-converted-space"/>
        <w:rFonts w:ascii="Arial" w:hAnsi="Arial" w:cs="Arial"/>
        <w:sz w:val="13"/>
        <w:szCs w:val="13"/>
      </w:rPr>
      <w:t> | F</w:t>
    </w:r>
    <w:r w:rsidRPr="006A1605">
      <w:rPr>
        <w:rFonts w:ascii="Arial" w:hAnsi="Arial" w:cs="Arial"/>
        <w:sz w:val="13"/>
        <w:szCs w:val="13"/>
      </w:rPr>
      <w:t xml:space="preserve">: 03 635 4941 </w:t>
    </w:r>
    <w:r w:rsidRPr="006A1605">
      <w:rPr>
        <w:rFonts w:ascii="Arial" w:hAnsi="Arial" w:cs="Arial"/>
        <w:color w:val="000000"/>
        <w:sz w:val="13"/>
        <w:szCs w:val="13"/>
      </w:rPr>
      <w:t xml:space="preserve">| </w:t>
    </w:r>
    <w:r w:rsidR="00EA703A" w:rsidRPr="006A1605">
      <w:rPr>
        <w:rFonts w:ascii="Arial" w:hAnsi="Arial" w:cs="Arial"/>
        <w:sz w:val="15"/>
        <w:szCs w:val="15"/>
        <w:lang w:bidi="he-IL"/>
      </w:rPr>
      <w:t>Israel-studies.dept@biu.ac.il</w:t>
    </w:r>
    <w:r w:rsidRPr="006A1605">
      <w:rPr>
        <w:rFonts w:ascii="Arial" w:hAnsi="Arial" w:cs="Arial"/>
        <w:sz w:val="15"/>
        <w:szCs w:val="15"/>
      </w:rPr>
      <w:t xml:space="preserve"> </w:t>
    </w:r>
    <w:r w:rsidRPr="006A1605">
      <w:rPr>
        <w:rFonts w:ascii="Arial" w:hAnsi="Arial" w:cs="Arial"/>
        <w:sz w:val="15"/>
        <w:szCs w:val="15"/>
        <w:rtl/>
        <w:lang w:bidi="he-IL"/>
      </w:rPr>
      <w:t>אוניברסיטת בר אילן (</w:t>
    </w:r>
    <w:proofErr w:type="spellStart"/>
    <w:r w:rsidRPr="006A1605">
      <w:rPr>
        <w:rFonts w:ascii="Arial" w:hAnsi="Arial" w:cs="Arial"/>
        <w:sz w:val="15"/>
        <w:szCs w:val="15"/>
        <w:rtl/>
        <w:lang w:bidi="he-IL"/>
      </w:rPr>
      <w:t>ע״ר</w:t>
    </w:r>
    <w:proofErr w:type="spellEnd"/>
    <w:r w:rsidRPr="006A1605">
      <w:rPr>
        <w:rFonts w:ascii="Arial" w:hAnsi="Arial" w:cs="Arial"/>
        <w:sz w:val="15"/>
        <w:szCs w:val="15"/>
        <w:rtl/>
        <w:lang w:bidi="he-IL"/>
      </w:rPr>
      <w:t>), רמת גן 52900</w:t>
    </w:r>
    <w:r w:rsidRPr="006A1605">
      <w:rPr>
        <w:rFonts w:ascii="Arial" w:hAnsi="Arial" w:cs="Arial" w:hint="cs"/>
        <w:sz w:val="15"/>
        <w:szCs w:val="15"/>
        <w:rtl/>
        <w:lang w:bidi="he-IL"/>
      </w:rPr>
      <w:t>02</w:t>
    </w:r>
    <w:r w:rsidRPr="006A1605">
      <w:rPr>
        <w:rFonts w:ascii="Arial" w:hAnsi="Arial" w:cs="Arial"/>
        <w:sz w:val="15"/>
        <w:szCs w:val="15"/>
        <w:rtl/>
        <w:lang w:bidi="he-IL"/>
      </w:rPr>
      <w:t xml:space="preserve"> </w:t>
    </w:r>
  </w:p>
  <w:p w14:paraId="4FB36E96" w14:textId="77777777" w:rsidR="00EA32F8" w:rsidRDefault="00EA32F8" w:rsidP="00EA32F8">
    <w:pPr>
      <w:pStyle w:val="p1"/>
      <w:rPr>
        <w:sz w:val="12"/>
        <w:szCs w:val="12"/>
      </w:rPr>
    </w:pPr>
  </w:p>
  <w:p w14:paraId="31A6502D" w14:textId="77777777" w:rsidR="00EA32F8" w:rsidRPr="00415EF7" w:rsidRDefault="0037538F" w:rsidP="00EA32F8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EA32F8" w:rsidRPr="006A1605">
        <w:rPr>
          <w:rStyle w:val="Hyperlink"/>
          <w:rFonts w:ascii="Arial" w:hAnsi="Arial"/>
          <w:b/>
          <w:bCs/>
          <w:color w:val="E55007"/>
          <w:sz w:val="12"/>
          <w:szCs w:val="12"/>
          <w:lang w:bidi="ar-SA"/>
        </w:rPr>
        <w:t>www.biu.ac.il</w:t>
      </w:r>
    </w:hyperlink>
    <w:r w:rsidR="00EA32F8" w:rsidRPr="006A1605">
      <w:rPr>
        <w:rFonts w:ascii="Arial" w:hAnsi="Arial"/>
        <w:b/>
        <w:bCs/>
        <w:color w:val="2F2F35"/>
        <w:sz w:val="12"/>
        <w:szCs w:val="12"/>
        <w:lang w:bidi="ar-SA"/>
      </w:rPr>
      <w:t xml:space="preserve">  </w:t>
    </w:r>
    <w:r w:rsidR="00EA32F8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4E24EE15" wp14:editId="79CE8713">
          <wp:extent cx="187200" cy="187200"/>
          <wp:effectExtent l="0" t="0" r="381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+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" cy="18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2F8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EA32F8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0320CFE1" wp14:editId="1CD3947A">
          <wp:extent cx="173736" cy="173736"/>
          <wp:effectExtent l="0" t="0" r="4445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lik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2F8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BF3C677" wp14:editId="5211B246">
          <wp:extent cx="173736" cy="173736"/>
          <wp:effectExtent l="0" t="0" r="4445" b="444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2F8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0BF108C4" wp14:editId="38E9F8CE">
          <wp:extent cx="173736" cy="173736"/>
          <wp:effectExtent l="0" t="0" r="4445" b="444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2F8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02FADA1F" wp14:editId="6C8E7E39">
          <wp:extent cx="173736" cy="173736"/>
          <wp:effectExtent l="0" t="0" r="4445" b="444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2F8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18D3BEF" wp14:editId="12410789">
          <wp:extent cx="173736" cy="173736"/>
          <wp:effectExtent l="0" t="0" r="4445" b="444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545EA676" w14:textId="77777777" w:rsidR="00EA32F8" w:rsidRDefault="00EA32F8" w:rsidP="00EA32F8">
    <w:pPr>
      <w:pStyle w:val="a5"/>
    </w:pPr>
  </w:p>
  <w:p w14:paraId="3775D488" w14:textId="5D95BB0B" w:rsidR="008726AA" w:rsidRDefault="008726AA" w:rsidP="00BB7829">
    <w:pPr>
      <w:pStyle w:val="a5"/>
      <w:tabs>
        <w:tab w:val="clear" w:pos="4680"/>
        <w:tab w:val="clear" w:pos="9360"/>
        <w:tab w:val="left" w:pos="59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E82C4" w14:textId="77777777" w:rsidR="0037538F" w:rsidRDefault="0037538F" w:rsidP="00073DB6">
      <w:r>
        <w:separator/>
      </w:r>
    </w:p>
  </w:footnote>
  <w:footnote w:type="continuationSeparator" w:id="0">
    <w:p w14:paraId="7FA923B5" w14:textId="77777777" w:rsidR="0037538F" w:rsidRDefault="0037538F" w:rsidP="0007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F510B"/>
    <w:multiLevelType w:val="hybridMultilevel"/>
    <w:tmpl w:val="E9BE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B6"/>
    <w:rsid w:val="0004357D"/>
    <w:rsid w:val="00061A4B"/>
    <w:rsid w:val="00073DB6"/>
    <w:rsid w:val="00084C41"/>
    <w:rsid w:val="00090404"/>
    <w:rsid w:val="000B6188"/>
    <w:rsid w:val="000D6EA6"/>
    <w:rsid w:val="000F067C"/>
    <w:rsid w:val="001351AA"/>
    <w:rsid w:val="00176D0E"/>
    <w:rsid w:val="0018259B"/>
    <w:rsid w:val="001A768B"/>
    <w:rsid w:val="001C6AF5"/>
    <w:rsid w:val="001F0B14"/>
    <w:rsid w:val="0020077A"/>
    <w:rsid w:val="00206AC4"/>
    <w:rsid w:val="0023283D"/>
    <w:rsid w:val="00234E88"/>
    <w:rsid w:val="00241222"/>
    <w:rsid w:val="00245E99"/>
    <w:rsid w:val="00265D8B"/>
    <w:rsid w:val="00294D6B"/>
    <w:rsid w:val="002A4BBD"/>
    <w:rsid w:val="002B2CFB"/>
    <w:rsid w:val="002C739F"/>
    <w:rsid w:val="002F613E"/>
    <w:rsid w:val="00315564"/>
    <w:rsid w:val="00337670"/>
    <w:rsid w:val="0037538F"/>
    <w:rsid w:val="00377D5B"/>
    <w:rsid w:val="00383AFF"/>
    <w:rsid w:val="003C2022"/>
    <w:rsid w:val="003D190D"/>
    <w:rsid w:val="003E66BB"/>
    <w:rsid w:val="00400CF9"/>
    <w:rsid w:val="00420C2E"/>
    <w:rsid w:val="0042323E"/>
    <w:rsid w:val="00445604"/>
    <w:rsid w:val="00454CF4"/>
    <w:rsid w:val="004601CB"/>
    <w:rsid w:val="0047384C"/>
    <w:rsid w:val="0049184B"/>
    <w:rsid w:val="004C0634"/>
    <w:rsid w:val="004F529E"/>
    <w:rsid w:val="005155CA"/>
    <w:rsid w:val="00520086"/>
    <w:rsid w:val="00542138"/>
    <w:rsid w:val="005454CB"/>
    <w:rsid w:val="00556155"/>
    <w:rsid w:val="00573FC1"/>
    <w:rsid w:val="0058278F"/>
    <w:rsid w:val="005A2110"/>
    <w:rsid w:val="005B510D"/>
    <w:rsid w:val="005C42AC"/>
    <w:rsid w:val="00610742"/>
    <w:rsid w:val="00630002"/>
    <w:rsid w:val="00695B56"/>
    <w:rsid w:val="006A1605"/>
    <w:rsid w:val="006C0099"/>
    <w:rsid w:val="006F18F3"/>
    <w:rsid w:val="0071588D"/>
    <w:rsid w:val="00743056"/>
    <w:rsid w:val="007A18D5"/>
    <w:rsid w:val="007B29D8"/>
    <w:rsid w:val="007B572C"/>
    <w:rsid w:val="007C2451"/>
    <w:rsid w:val="008170E5"/>
    <w:rsid w:val="00846234"/>
    <w:rsid w:val="00870983"/>
    <w:rsid w:val="008726AA"/>
    <w:rsid w:val="008B02A9"/>
    <w:rsid w:val="008D23B3"/>
    <w:rsid w:val="008E0012"/>
    <w:rsid w:val="009150F1"/>
    <w:rsid w:val="00935951"/>
    <w:rsid w:val="00944F7B"/>
    <w:rsid w:val="009473D8"/>
    <w:rsid w:val="00952C84"/>
    <w:rsid w:val="00962F72"/>
    <w:rsid w:val="009641B8"/>
    <w:rsid w:val="00970120"/>
    <w:rsid w:val="009953DC"/>
    <w:rsid w:val="009B24FE"/>
    <w:rsid w:val="009B309C"/>
    <w:rsid w:val="009B5F42"/>
    <w:rsid w:val="00A436B8"/>
    <w:rsid w:val="00A64AEA"/>
    <w:rsid w:val="00A927D2"/>
    <w:rsid w:val="00AA5B50"/>
    <w:rsid w:val="00AC0CD6"/>
    <w:rsid w:val="00AC161A"/>
    <w:rsid w:val="00AC49FF"/>
    <w:rsid w:val="00AF372C"/>
    <w:rsid w:val="00B05DAC"/>
    <w:rsid w:val="00B35620"/>
    <w:rsid w:val="00B75797"/>
    <w:rsid w:val="00B900B0"/>
    <w:rsid w:val="00B90D45"/>
    <w:rsid w:val="00BB7829"/>
    <w:rsid w:val="00BD7FAE"/>
    <w:rsid w:val="00BF61C9"/>
    <w:rsid w:val="00C722F4"/>
    <w:rsid w:val="00CA41F4"/>
    <w:rsid w:val="00CA5BB8"/>
    <w:rsid w:val="00CB4352"/>
    <w:rsid w:val="00D06874"/>
    <w:rsid w:val="00D10C97"/>
    <w:rsid w:val="00D13103"/>
    <w:rsid w:val="00D131F3"/>
    <w:rsid w:val="00D43A70"/>
    <w:rsid w:val="00D76C88"/>
    <w:rsid w:val="00DD5861"/>
    <w:rsid w:val="00DF08AA"/>
    <w:rsid w:val="00E1627C"/>
    <w:rsid w:val="00E25E9C"/>
    <w:rsid w:val="00E344F8"/>
    <w:rsid w:val="00E34BFA"/>
    <w:rsid w:val="00E423A7"/>
    <w:rsid w:val="00E65D19"/>
    <w:rsid w:val="00E77957"/>
    <w:rsid w:val="00E87121"/>
    <w:rsid w:val="00E912E6"/>
    <w:rsid w:val="00EA32F8"/>
    <w:rsid w:val="00EA411B"/>
    <w:rsid w:val="00EA703A"/>
    <w:rsid w:val="00F14A89"/>
    <w:rsid w:val="00F42B57"/>
    <w:rsid w:val="00F4445F"/>
    <w:rsid w:val="00F7225D"/>
    <w:rsid w:val="00FA617F"/>
    <w:rsid w:val="00FB189C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  <w15:docId w15:val="{49D9D3C9-1B4D-4D52-85A6-2F3D20D7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49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2" Type="http://schemas.openxmlformats.org/officeDocument/2006/relationships/image" Target="media/image2.jpg"/><Relationship Id="rId1" Type="http://schemas.openxmlformats.org/officeDocument/2006/relationships/hyperlink" Target="http://www.biu.ac.il" TargetMode="External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CB46A-C3CB-4BEB-8EA0-E80954E3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816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Israel Dept</cp:lastModifiedBy>
  <cp:revision>3</cp:revision>
  <cp:lastPrinted>2019-02-05T10:17:00Z</cp:lastPrinted>
  <dcterms:created xsi:type="dcterms:W3CDTF">2019-05-13T10:40:00Z</dcterms:created>
  <dcterms:modified xsi:type="dcterms:W3CDTF">2019-05-14T04:59:00Z</dcterms:modified>
</cp:coreProperties>
</file>