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D3" w:rsidRPr="002E1D8E" w:rsidRDefault="00DC14D3" w:rsidP="00517053">
      <w:pPr>
        <w:bidi w:val="0"/>
        <w:spacing w:line="360" w:lineRule="auto"/>
        <w:rPr>
          <w:rFonts w:ascii="Arial" w:hAnsi="Arial" w:cs="Tahoma"/>
          <w:bCs/>
        </w:rPr>
      </w:pPr>
      <w:r w:rsidRPr="002E1D8E">
        <w:rPr>
          <w:rFonts w:ascii="Arial" w:hAnsi="Arial" w:cs="Tahoma"/>
          <w:bCs/>
          <w:rtl/>
        </w:rPr>
        <w:t xml:space="preserve">     </w:t>
      </w:r>
      <w:r w:rsidR="002E1D8E" w:rsidRPr="002E1D8E">
        <w:rPr>
          <w:rFonts w:ascii="Arial" w:hAnsi="Arial" w:cs="Tahoma" w:hint="cs"/>
          <w:bCs/>
          <w:rtl/>
        </w:rPr>
        <w:t xml:space="preserve">עדכון </w:t>
      </w:r>
      <w:r w:rsidR="00517053">
        <w:rPr>
          <w:rFonts w:ascii="Arial" w:hAnsi="Arial" w:cs="Tahoma" w:hint="cs"/>
          <w:bCs/>
          <w:rtl/>
        </w:rPr>
        <w:t>25</w:t>
      </w:r>
      <w:r w:rsidR="002E1D8E" w:rsidRPr="002E1D8E">
        <w:rPr>
          <w:rFonts w:ascii="Arial" w:hAnsi="Arial" w:cs="Tahoma" w:hint="cs"/>
          <w:bCs/>
          <w:rtl/>
        </w:rPr>
        <w:t>/</w:t>
      </w:r>
      <w:r w:rsidR="00517053">
        <w:rPr>
          <w:rFonts w:ascii="Arial" w:hAnsi="Arial" w:cs="Tahoma" w:hint="cs"/>
          <w:bCs/>
          <w:rtl/>
        </w:rPr>
        <w:t>3</w:t>
      </w:r>
      <w:r w:rsidR="002E1D8E" w:rsidRPr="002E1D8E">
        <w:rPr>
          <w:rFonts w:ascii="Arial" w:hAnsi="Arial" w:cs="Tahoma" w:hint="cs"/>
          <w:bCs/>
          <w:rtl/>
        </w:rPr>
        <w:t>/201</w:t>
      </w:r>
      <w:r w:rsidR="00517053">
        <w:rPr>
          <w:rFonts w:ascii="Arial" w:hAnsi="Arial" w:cs="Tahoma" w:hint="cs"/>
          <w:bCs/>
          <w:rtl/>
        </w:rPr>
        <w:t>9</w:t>
      </w:r>
    </w:p>
    <w:p w:rsidR="00DC14D3" w:rsidRDefault="00DC14D3" w:rsidP="00DC14D3">
      <w:pPr>
        <w:spacing w:line="360" w:lineRule="auto"/>
        <w:jc w:val="center"/>
        <w:rPr>
          <w:rFonts w:ascii="Arial" w:hAnsi="Arial" w:cs="Tahoma"/>
          <w:bCs/>
          <w:sz w:val="36"/>
          <w:szCs w:val="36"/>
          <w:rtl/>
        </w:rPr>
      </w:pPr>
      <w:bookmarkStart w:id="0" w:name="_GoBack"/>
      <w:bookmarkEnd w:id="0"/>
    </w:p>
    <w:p w:rsidR="00DC14D3" w:rsidRDefault="00DC14D3" w:rsidP="00DC14D3">
      <w:pPr>
        <w:spacing w:line="360" w:lineRule="auto"/>
        <w:jc w:val="center"/>
        <w:rPr>
          <w:rFonts w:cs="David"/>
          <w:sz w:val="28"/>
          <w:szCs w:val="28"/>
          <w:rtl/>
        </w:rPr>
      </w:pPr>
      <w:r>
        <w:rPr>
          <w:rFonts w:ascii="Arial" w:hAnsi="Arial" w:cs="Tahoma" w:hint="cs"/>
          <w:bCs/>
          <w:sz w:val="28"/>
          <w:szCs w:val="28"/>
          <w:rtl/>
        </w:rPr>
        <w:t>ירושלים בעת החדשה</w:t>
      </w:r>
      <w:r w:rsidR="003601B5">
        <w:rPr>
          <w:rFonts w:ascii="Arial" w:hAnsi="Arial" w:cs="Tahoma" w:hint="cs"/>
          <w:bCs/>
          <w:sz w:val="28"/>
          <w:szCs w:val="28"/>
          <w:rtl/>
        </w:rPr>
        <w:t>, 1967-1800</w:t>
      </w:r>
    </w:p>
    <w:p w:rsidR="00DC14D3" w:rsidRDefault="00DC14D3" w:rsidP="00517053">
      <w:pPr>
        <w:spacing w:line="360" w:lineRule="auto"/>
        <w:jc w:val="center"/>
        <w:rPr>
          <w:rFonts w:cs="David"/>
          <w:sz w:val="28"/>
          <w:szCs w:val="28"/>
          <w:rtl/>
        </w:rPr>
      </w:pPr>
      <w:r>
        <w:rPr>
          <w:rFonts w:cs="David" w:hint="cs"/>
          <w:sz w:val="28"/>
          <w:szCs w:val="28"/>
          <w:rtl/>
        </w:rPr>
        <w:t>16-</w:t>
      </w:r>
      <w:r w:rsidR="00517053">
        <w:rPr>
          <w:rFonts w:cs="David" w:hint="cs"/>
          <w:sz w:val="28"/>
          <w:szCs w:val="28"/>
          <w:rtl/>
        </w:rPr>
        <w:t>082</w:t>
      </w:r>
      <w:r>
        <w:rPr>
          <w:rFonts w:cs="David" w:hint="cs"/>
          <w:sz w:val="28"/>
          <w:szCs w:val="28"/>
          <w:rtl/>
        </w:rPr>
        <w:t>-01</w:t>
      </w:r>
    </w:p>
    <w:p w:rsidR="00DC14D3" w:rsidRDefault="00DC14D3" w:rsidP="00DC14D3">
      <w:pPr>
        <w:spacing w:line="360" w:lineRule="auto"/>
        <w:jc w:val="center"/>
        <w:rPr>
          <w:rFonts w:cs="David"/>
          <w:sz w:val="28"/>
          <w:szCs w:val="28"/>
          <w:rtl/>
        </w:rPr>
      </w:pPr>
    </w:p>
    <w:p w:rsidR="00DC14D3" w:rsidRPr="00511BFB" w:rsidRDefault="002E1D8E" w:rsidP="00DC14D3">
      <w:pPr>
        <w:spacing w:line="360" w:lineRule="auto"/>
        <w:jc w:val="center"/>
        <w:rPr>
          <w:rFonts w:ascii="Arial" w:hAnsi="Arial" w:cs="Tahoma"/>
          <w:sz w:val="32"/>
          <w:szCs w:val="32"/>
          <w:rtl/>
        </w:rPr>
      </w:pPr>
      <w:r w:rsidRPr="00511BFB">
        <w:rPr>
          <w:rFonts w:cs="David" w:hint="cs"/>
          <w:sz w:val="32"/>
          <w:szCs w:val="32"/>
          <w:rtl/>
        </w:rPr>
        <w:t>פרופ'</w:t>
      </w:r>
      <w:r w:rsidR="00DC14D3" w:rsidRPr="00511BFB">
        <w:rPr>
          <w:rFonts w:cs="David" w:hint="cs"/>
          <w:sz w:val="32"/>
          <w:szCs w:val="32"/>
          <w:rtl/>
        </w:rPr>
        <w:t xml:space="preserve"> קובי כהן-הטב</w:t>
      </w:r>
    </w:p>
    <w:p w:rsidR="00DC14D3" w:rsidRDefault="00DC14D3" w:rsidP="00DC14D3">
      <w:pPr>
        <w:spacing w:line="360" w:lineRule="auto"/>
        <w:jc w:val="center"/>
        <w:rPr>
          <w:rFonts w:ascii="Arial" w:hAnsi="Arial" w:cs="Arial"/>
          <w:b/>
          <w:bCs/>
          <w:rtl/>
        </w:rPr>
      </w:pPr>
    </w:p>
    <w:p w:rsidR="00DC14D3" w:rsidRDefault="00DC14D3" w:rsidP="00F316A8">
      <w:pPr>
        <w:spacing w:line="360" w:lineRule="auto"/>
        <w:jc w:val="center"/>
        <w:rPr>
          <w:rFonts w:cs="David"/>
          <w:sz w:val="28"/>
          <w:szCs w:val="28"/>
          <w:rtl/>
        </w:rPr>
      </w:pPr>
      <w:r>
        <w:rPr>
          <w:rFonts w:ascii="Arial" w:hAnsi="Arial" w:cs="Arial"/>
          <w:b/>
          <w:bCs/>
          <w:rtl/>
        </w:rPr>
        <w:t>סוג הקורס:</w:t>
      </w:r>
      <w:r>
        <w:rPr>
          <w:rFonts w:ascii="Arial" w:hAnsi="Arial" w:cs="Arial"/>
          <w:rtl/>
        </w:rPr>
        <w:t xml:space="preserve"> </w:t>
      </w:r>
      <w:r w:rsidR="00F316A8">
        <w:rPr>
          <w:rFonts w:cs="David" w:hint="cs"/>
          <w:sz w:val="28"/>
          <w:szCs w:val="28"/>
          <w:rtl/>
        </w:rPr>
        <w:t>הרצאה</w:t>
      </w:r>
      <w:r w:rsidR="00517053">
        <w:rPr>
          <w:rFonts w:cs="David" w:hint="cs"/>
          <w:sz w:val="28"/>
          <w:szCs w:val="28"/>
          <w:rtl/>
        </w:rPr>
        <w:t xml:space="preserve"> - מתוקשב</w:t>
      </w:r>
    </w:p>
    <w:p w:rsidR="00DC14D3" w:rsidRDefault="00DC14D3" w:rsidP="00517053">
      <w:pPr>
        <w:spacing w:line="360" w:lineRule="auto"/>
        <w:rPr>
          <w:rFonts w:ascii="Arial" w:hAnsi="Arial" w:cs="Arial"/>
          <w:rtl/>
        </w:rPr>
      </w:pPr>
      <w:r>
        <w:rPr>
          <w:rFonts w:ascii="Arial" w:hAnsi="Arial" w:cs="Arial"/>
          <w:b/>
          <w:bCs/>
          <w:rtl/>
        </w:rPr>
        <w:t>שנת לימודים</w:t>
      </w:r>
      <w:r>
        <w:rPr>
          <w:rFonts w:ascii="Arial" w:hAnsi="Arial" w:cs="Arial"/>
          <w:rtl/>
        </w:rPr>
        <w:t xml:space="preserve">:  </w:t>
      </w:r>
      <w:r>
        <w:rPr>
          <w:rFonts w:cs="David" w:hint="cs"/>
          <w:sz w:val="28"/>
          <w:szCs w:val="28"/>
          <w:rtl/>
        </w:rPr>
        <w:t>תש</w:t>
      </w:r>
      <w:r w:rsidR="00517053">
        <w:rPr>
          <w:rFonts w:cs="David" w:hint="cs"/>
          <w:sz w:val="28"/>
          <w:szCs w:val="28"/>
          <w:rtl/>
        </w:rPr>
        <w:t>"פ</w:t>
      </w:r>
      <w:r>
        <w:rPr>
          <w:rFonts w:ascii="Arial" w:hAnsi="Arial" w:cs="Arial"/>
          <w:rtl/>
        </w:rPr>
        <w:t xml:space="preserve">                    </w:t>
      </w:r>
      <w:r>
        <w:rPr>
          <w:rFonts w:ascii="Arial" w:hAnsi="Arial" w:cs="Arial"/>
          <w:b/>
          <w:bCs/>
          <w:rtl/>
        </w:rPr>
        <w:t>סמסטר</w:t>
      </w:r>
      <w:r>
        <w:rPr>
          <w:rFonts w:ascii="Arial" w:hAnsi="Arial" w:cs="Arial"/>
          <w:rtl/>
        </w:rPr>
        <w:t xml:space="preserve">:  </w:t>
      </w:r>
      <w:r w:rsidR="00517053">
        <w:rPr>
          <w:rFonts w:cs="David" w:hint="cs"/>
          <w:sz w:val="28"/>
          <w:szCs w:val="28"/>
          <w:rtl/>
        </w:rPr>
        <w:t>ב</w:t>
      </w:r>
      <w:r>
        <w:rPr>
          <w:rFonts w:ascii="Arial" w:hAnsi="Arial" w:cs="Arial"/>
          <w:rtl/>
        </w:rPr>
        <w:t xml:space="preserve">                </w:t>
      </w:r>
      <w:r>
        <w:rPr>
          <w:rFonts w:ascii="Arial" w:hAnsi="Arial" w:cs="Arial"/>
          <w:b/>
          <w:bCs/>
          <w:rtl/>
        </w:rPr>
        <w:t>היקף שעות</w:t>
      </w:r>
      <w:r w:rsidR="00517053">
        <w:rPr>
          <w:rFonts w:ascii="Arial" w:hAnsi="Arial" w:cs="Arial"/>
          <w:rtl/>
        </w:rPr>
        <w:t xml:space="preserve">:  </w:t>
      </w:r>
      <w:r w:rsidR="00517053">
        <w:rPr>
          <w:rFonts w:ascii="Arial" w:hAnsi="Arial" w:cs="Arial" w:hint="cs"/>
          <w:rtl/>
        </w:rPr>
        <w:t>1</w:t>
      </w:r>
    </w:p>
    <w:p w:rsidR="00517053" w:rsidRDefault="00517053" w:rsidP="00DC14D3">
      <w:pPr>
        <w:ind w:left="26"/>
        <w:rPr>
          <w:rFonts w:ascii="Arial" w:hAnsi="Arial" w:cs="Arial"/>
          <w:b/>
          <w:bCs/>
          <w:sz w:val="26"/>
          <w:szCs w:val="26"/>
          <w:rtl/>
        </w:rPr>
      </w:pPr>
    </w:p>
    <w:p w:rsidR="00DC14D3" w:rsidRDefault="00DC14D3" w:rsidP="00DC14D3">
      <w:pPr>
        <w:ind w:left="26"/>
        <w:rPr>
          <w:rFonts w:ascii="Arial" w:hAnsi="Arial" w:cs="Arial"/>
          <w:b/>
          <w:bCs/>
          <w:sz w:val="26"/>
          <w:szCs w:val="26"/>
          <w:rtl/>
        </w:rPr>
      </w:pPr>
      <w:r>
        <w:rPr>
          <w:rFonts w:ascii="Arial" w:hAnsi="Arial" w:cs="Arial"/>
          <w:b/>
          <w:bCs/>
          <w:sz w:val="26"/>
          <w:szCs w:val="26"/>
          <w:rtl/>
        </w:rPr>
        <w:t xml:space="preserve">א. </w:t>
      </w:r>
      <w:r>
        <w:rPr>
          <w:rFonts w:ascii="Arial" w:hAnsi="Arial" w:cs="Arial"/>
          <w:b/>
          <w:bCs/>
          <w:color w:val="0000FF"/>
          <w:sz w:val="26"/>
          <w:szCs w:val="26"/>
          <w:rtl/>
        </w:rPr>
        <w:t>מטרות הקורס</w:t>
      </w:r>
      <w:r>
        <w:rPr>
          <w:rFonts w:ascii="Arial" w:hAnsi="Arial" w:cs="Arial"/>
          <w:b/>
          <w:bCs/>
          <w:sz w:val="26"/>
          <w:szCs w:val="26"/>
          <w:rtl/>
        </w:rPr>
        <w:t>:</w:t>
      </w:r>
    </w:p>
    <w:p w:rsidR="00DC14D3" w:rsidRPr="00DC14D3" w:rsidRDefault="00DC14D3" w:rsidP="00517053">
      <w:pPr>
        <w:pStyle w:val="2"/>
        <w:spacing w:line="360" w:lineRule="auto"/>
        <w:jc w:val="both"/>
        <w:rPr>
          <w:rFonts w:cs="David"/>
          <w:u w:val="none"/>
          <w:rtl/>
          <w:lang w:eastAsia="en-US"/>
        </w:rPr>
      </w:pPr>
      <w:r>
        <w:rPr>
          <w:rFonts w:cs="David" w:hint="cs"/>
          <w:u w:val="none"/>
          <w:rtl/>
          <w:lang w:eastAsia="en-US"/>
        </w:rPr>
        <w:t>המטרה המרכזית של ה</w:t>
      </w:r>
      <w:r w:rsidR="00517053">
        <w:rPr>
          <w:rFonts w:cs="David" w:hint="cs"/>
          <w:u w:val="none"/>
          <w:rtl/>
          <w:lang w:eastAsia="en-US"/>
        </w:rPr>
        <w:t>קורס היא לימוד והכרה של הנושאים המרכזיים הקשורים</w:t>
      </w:r>
      <w:r>
        <w:rPr>
          <w:rFonts w:cs="David" w:hint="cs"/>
          <w:u w:val="none"/>
          <w:rtl/>
          <w:lang w:eastAsia="en-US"/>
        </w:rPr>
        <w:t xml:space="preserve"> </w:t>
      </w:r>
      <w:r w:rsidRPr="00DC14D3">
        <w:rPr>
          <w:rFonts w:cs="David"/>
          <w:u w:val="none"/>
          <w:rtl/>
          <w:lang w:eastAsia="en-US"/>
        </w:rPr>
        <w:t>בהתפתחותה של ירושלים מ</w:t>
      </w:r>
      <w:r w:rsidR="003601B5">
        <w:rPr>
          <w:rFonts w:cs="David" w:hint="cs"/>
          <w:u w:val="none"/>
          <w:rtl/>
          <w:lang w:eastAsia="en-US"/>
        </w:rPr>
        <w:t>ראשית ה</w:t>
      </w:r>
      <w:r w:rsidRPr="00DC14D3">
        <w:rPr>
          <w:rFonts w:cs="David"/>
          <w:u w:val="none"/>
          <w:rtl/>
          <w:lang w:eastAsia="en-US"/>
        </w:rPr>
        <w:t xml:space="preserve">מאה התשע עשרה ועד </w:t>
      </w:r>
      <w:r w:rsidR="003601B5">
        <w:rPr>
          <w:rFonts w:cs="David" w:hint="cs"/>
          <w:u w:val="none"/>
          <w:rtl/>
          <w:lang w:eastAsia="en-US"/>
        </w:rPr>
        <w:t xml:space="preserve">מלחמת ששת הימים </w:t>
      </w:r>
      <w:r w:rsidRPr="00DC14D3">
        <w:rPr>
          <w:rFonts w:cs="David"/>
          <w:u w:val="none"/>
          <w:rtl/>
          <w:lang w:eastAsia="en-US"/>
        </w:rPr>
        <w:t>(19</w:t>
      </w:r>
      <w:r w:rsidR="003601B5">
        <w:rPr>
          <w:rFonts w:cs="David" w:hint="cs"/>
          <w:u w:val="none"/>
          <w:rtl/>
          <w:lang w:eastAsia="en-US"/>
        </w:rPr>
        <w:t>67</w:t>
      </w:r>
      <w:r w:rsidRPr="00DC14D3">
        <w:rPr>
          <w:rFonts w:cs="David"/>
          <w:u w:val="none"/>
          <w:rtl/>
          <w:lang w:eastAsia="en-US"/>
        </w:rPr>
        <w:t>-18</w:t>
      </w:r>
      <w:r w:rsidRPr="00DC14D3">
        <w:rPr>
          <w:rFonts w:cs="David" w:hint="cs"/>
          <w:u w:val="none"/>
          <w:rtl/>
          <w:lang w:eastAsia="en-US"/>
        </w:rPr>
        <w:t>0</w:t>
      </w:r>
      <w:r w:rsidRPr="00DC14D3">
        <w:rPr>
          <w:rFonts w:cs="David"/>
          <w:u w:val="none"/>
          <w:rtl/>
          <w:lang w:eastAsia="en-US"/>
        </w:rPr>
        <w:t xml:space="preserve">0). </w:t>
      </w:r>
      <w:r>
        <w:rPr>
          <w:rFonts w:cs="David" w:hint="cs"/>
          <w:u w:val="none"/>
          <w:rtl/>
          <w:lang w:eastAsia="en-US"/>
        </w:rPr>
        <w:t xml:space="preserve"> ציר הדיון יהיה בעיקרו כרונולוגי והוא יתמקד בעיקר </w:t>
      </w:r>
      <w:r w:rsidRPr="00DC14D3">
        <w:rPr>
          <w:rFonts w:cs="David" w:hint="cs"/>
          <w:u w:val="none"/>
          <w:rtl/>
          <w:lang w:eastAsia="en-US"/>
        </w:rPr>
        <w:t>ב</w:t>
      </w:r>
      <w:r w:rsidRPr="00DC14D3">
        <w:rPr>
          <w:rFonts w:cs="David"/>
          <w:u w:val="none"/>
          <w:rtl/>
          <w:lang w:eastAsia="en-US"/>
        </w:rPr>
        <w:t xml:space="preserve">נושאים הבאים: </w:t>
      </w:r>
      <w:r w:rsidRPr="00DC14D3">
        <w:rPr>
          <w:rFonts w:cs="David" w:hint="cs"/>
          <w:u w:val="none"/>
          <w:rtl/>
          <w:lang w:eastAsia="en-US"/>
        </w:rPr>
        <w:t xml:space="preserve">פלישת נפוליאון לארץ, הכיבוש המצרי, </w:t>
      </w:r>
      <w:r w:rsidRPr="00DC14D3">
        <w:rPr>
          <w:rFonts w:cs="David"/>
          <w:u w:val="none"/>
          <w:rtl/>
          <w:lang w:eastAsia="en-US"/>
        </w:rPr>
        <w:t xml:space="preserve">כניסת המעצמות לארץ-ישראל, הצליינות הנוצרית והופעת התיירות המודרנית, היציאה מהחומות ופיתוחה של העיר, תוצאות מלחמת העולם הראשונה והתמורות העיקריות בהתפתחותה של העיר בראשית ימי השלטון הבריטי בעיר, שימורה ותכנונה של העיר, פעילות העדות הדתיות השונות בעיר-יהודים, נוצרים ומוסלמים העימות היהודי-ערבי, הפעילות הכלכלית, התפתחות המרחב העירוני </w:t>
      </w:r>
      <w:r w:rsidRPr="00DC14D3">
        <w:rPr>
          <w:rFonts w:cs="David" w:hint="cs"/>
          <w:u w:val="none"/>
          <w:rtl/>
          <w:lang w:eastAsia="en-US"/>
        </w:rPr>
        <w:t>והרקע להקמת מדינת ישראל</w:t>
      </w:r>
      <w:r w:rsidR="003601B5">
        <w:rPr>
          <w:rFonts w:cs="David" w:hint="cs"/>
          <w:u w:val="none"/>
          <w:rtl/>
          <w:lang w:eastAsia="en-US"/>
        </w:rPr>
        <w:t>, תקופת העיר המחולקת</w:t>
      </w:r>
      <w:r w:rsidRPr="00DC14D3">
        <w:rPr>
          <w:rFonts w:cs="David" w:hint="cs"/>
          <w:u w:val="none"/>
          <w:rtl/>
          <w:lang w:eastAsia="en-US"/>
        </w:rPr>
        <w:t xml:space="preserve">. </w:t>
      </w:r>
    </w:p>
    <w:p w:rsidR="00DC14D3" w:rsidRPr="00DC14D3" w:rsidRDefault="00DC14D3" w:rsidP="00DC14D3">
      <w:pPr>
        <w:spacing w:line="360" w:lineRule="auto"/>
        <w:ind w:left="226" w:firstLine="26"/>
        <w:rPr>
          <w:rFonts w:cs="David"/>
          <w:rtl/>
        </w:rPr>
      </w:pPr>
    </w:p>
    <w:p w:rsidR="00DC14D3" w:rsidRDefault="00DC14D3" w:rsidP="00DC14D3">
      <w:pPr>
        <w:ind w:left="26"/>
        <w:rPr>
          <w:rFonts w:ascii="Arial" w:hAnsi="Arial" w:cs="Arial"/>
        </w:rPr>
      </w:pPr>
      <w:r>
        <w:rPr>
          <w:rFonts w:ascii="Arial" w:hAnsi="Arial" w:cs="Arial"/>
          <w:b/>
          <w:bCs/>
          <w:sz w:val="26"/>
          <w:szCs w:val="26"/>
          <w:rtl/>
        </w:rPr>
        <w:t xml:space="preserve">ב. </w:t>
      </w:r>
      <w:r>
        <w:rPr>
          <w:rFonts w:ascii="Arial" w:hAnsi="Arial" w:cs="Arial"/>
          <w:b/>
          <w:bCs/>
          <w:color w:val="0000FF"/>
          <w:sz w:val="26"/>
          <w:szCs w:val="26"/>
          <w:rtl/>
        </w:rPr>
        <w:t>תוכן הקורס</w:t>
      </w:r>
      <w:r>
        <w:rPr>
          <w:rFonts w:ascii="Arial" w:hAnsi="Arial" w:cs="Arial"/>
          <w:b/>
          <w:bCs/>
          <w:sz w:val="26"/>
          <w:szCs w:val="26"/>
          <w:rtl/>
        </w:rPr>
        <w:t>:</w:t>
      </w:r>
      <w:r>
        <w:rPr>
          <w:rFonts w:ascii="Arial" w:hAnsi="Arial" w:cs="Arial"/>
          <w:rtl/>
        </w:rPr>
        <w:t xml:space="preserve"> </w:t>
      </w:r>
    </w:p>
    <w:p w:rsidR="00DC14D3" w:rsidRPr="003601B5" w:rsidRDefault="003601B5" w:rsidP="003601B5">
      <w:pPr>
        <w:ind w:left="26"/>
        <w:rPr>
          <w:rFonts w:cs="David"/>
          <w:rtl/>
        </w:rPr>
      </w:pPr>
      <w:r w:rsidRPr="003601B5">
        <w:rPr>
          <w:rFonts w:cs="David" w:hint="cs"/>
          <w:rtl/>
        </w:rPr>
        <w:t xml:space="preserve">למטה ברשימת הנושאים + רשימת המקורות </w:t>
      </w:r>
    </w:p>
    <w:p w:rsidR="00DC14D3" w:rsidRPr="003601B5" w:rsidRDefault="00DC14D3" w:rsidP="00DC14D3">
      <w:pPr>
        <w:rPr>
          <w:rFonts w:cs="David"/>
        </w:rPr>
      </w:pPr>
    </w:p>
    <w:p w:rsidR="00DC14D3" w:rsidRDefault="00DC14D3" w:rsidP="00DC14D3">
      <w:pPr>
        <w:ind w:left="26"/>
        <w:rPr>
          <w:rFonts w:ascii="Arial" w:hAnsi="Arial" w:cs="Arial"/>
          <w:b/>
          <w:bCs/>
          <w:rtl/>
        </w:rPr>
      </w:pPr>
      <w:r>
        <w:rPr>
          <w:rFonts w:ascii="Arial" w:hAnsi="Arial" w:cs="Arial"/>
          <w:b/>
          <w:bCs/>
          <w:sz w:val="26"/>
          <w:szCs w:val="26"/>
          <w:rtl/>
        </w:rPr>
        <w:t xml:space="preserve">ג. </w:t>
      </w:r>
      <w:r>
        <w:rPr>
          <w:rFonts w:ascii="Arial" w:hAnsi="Arial" w:cs="Arial"/>
          <w:b/>
          <w:bCs/>
          <w:color w:val="0000FF"/>
          <w:sz w:val="26"/>
          <w:szCs w:val="26"/>
          <w:rtl/>
        </w:rPr>
        <w:t>חובות הקורס</w:t>
      </w:r>
      <w:r>
        <w:rPr>
          <w:rFonts w:ascii="Arial" w:hAnsi="Arial" w:cs="Arial"/>
          <w:b/>
          <w:bCs/>
          <w:sz w:val="26"/>
          <w:szCs w:val="26"/>
          <w:rtl/>
        </w:rPr>
        <w:t>:</w:t>
      </w:r>
    </w:p>
    <w:p w:rsidR="00DC14D3" w:rsidRDefault="00DC14D3" w:rsidP="00DC14D3">
      <w:pPr>
        <w:ind w:left="26"/>
        <w:rPr>
          <w:rFonts w:cs="David"/>
          <w:rtl/>
        </w:rPr>
      </w:pPr>
    </w:p>
    <w:p w:rsidR="00DC14D3" w:rsidRDefault="00DC14D3" w:rsidP="00517053">
      <w:pPr>
        <w:rPr>
          <w:rFonts w:ascii="Arial" w:hAnsi="Arial" w:cs="Arial"/>
          <w:b/>
          <w:bCs/>
          <w:rtl/>
        </w:rPr>
      </w:pPr>
      <w:r>
        <w:rPr>
          <w:rFonts w:cs="David" w:hint="cs"/>
          <w:rtl/>
        </w:rPr>
        <w:t xml:space="preserve">1. קריאת החומר הנדרש והגשת </w:t>
      </w:r>
      <w:r w:rsidR="00517053">
        <w:rPr>
          <w:rFonts w:cs="David" w:hint="cs"/>
          <w:rtl/>
        </w:rPr>
        <w:t xml:space="preserve">תרגילים לאורך הקורס </w:t>
      </w:r>
    </w:p>
    <w:p w:rsidR="00DC14D3" w:rsidRDefault="00DC14D3" w:rsidP="00DC14D3">
      <w:pPr>
        <w:ind w:left="26"/>
        <w:rPr>
          <w:rFonts w:ascii="Arial" w:hAnsi="Arial" w:cs="Arial"/>
        </w:rPr>
      </w:pPr>
    </w:p>
    <w:p w:rsidR="00DC14D3" w:rsidRDefault="00DC14D3" w:rsidP="00DC14D3">
      <w:pPr>
        <w:ind w:left="226" w:firstLine="26"/>
        <w:rPr>
          <w:rFonts w:ascii="Arial" w:hAnsi="Arial" w:cs="Arial"/>
          <w:b/>
          <w:bCs/>
          <w:rtl/>
        </w:rPr>
      </w:pPr>
      <w:r>
        <w:rPr>
          <w:rFonts w:ascii="Arial" w:hAnsi="Arial" w:cs="Arial"/>
          <w:b/>
          <w:bCs/>
          <w:rtl/>
        </w:rPr>
        <w:t xml:space="preserve"> מרכיבי הציון הסופי </w:t>
      </w:r>
    </w:p>
    <w:p w:rsidR="00DC14D3" w:rsidRDefault="00DC14D3" w:rsidP="00DC14D3">
      <w:pPr>
        <w:ind w:left="26"/>
        <w:rPr>
          <w:rFonts w:cs="David"/>
          <w:rtl/>
        </w:rPr>
      </w:pPr>
    </w:p>
    <w:p w:rsidR="00DC14D3" w:rsidRDefault="00517053" w:rsidP="00517053">
      <w:pPr>
        <w:ind w:left="26"/>
        <w:rPr>
          <w:rFonts w:cs="David"/>
          <w:rtl/>
        </w:rPr>
      </w:pPr>
      <w:r>
        <w:rPr>
          <w:rFonts w:cs="David" w:hint="cs"/>
          <w:rtl/>
        </w:rPr>
        <w:t>הגשת 5 מטלות מבין 6 הנדרשות בקורס</w:t>
      </w:r>
    </w:p>
    <w:p w:rsidR="00731B74" w:rsidRDefault="00731B74" w:rsidP="00517053">
      <w:pPr>
        <w:ind w:left="26"/>
        <w:rPr>
          <w:rFonts w:ascii="Arial" w:hAnsi="Arial" w:cs="Arial"/>
          <w:b/>
          <w:bCs/>
          <w:rtl/>
        </w:rPr>
      </w:pPr>
    </w:p>
    <w:p w:rsidR="00DC14D3" w:rsidRDefault="00DC14D3" w:rsidP="00DC14D3">
      <w:pPr>
        <w:spacing w:line="360" w:lineRule="auto"/>
        <w:ind w:left="26"/>
        <w:rPr>
          <w:rFonts w:ascii="Arial" w:hAnsi="Arial" w:cs="Arial"/>
          <w:rtl/>
        </w:rPr>
      </w:pPr>
      <w:r>
        <w:rPr>
          <w:rFonts w:ascii="Arial" w:hAnsi="Arial" w:cs="Arial"/>
          <w:b/>
          <w:bCs/>
          <w:sz w:val="26"/>
          <w:szCs w:val="26"/>
          <w:rtl/>
        </w:rPr>
        <w:t xml:space="preserve">ד. </w:t>
      </w:r>
      <w:r w:rsidR="003601B5" w:rsidRPr="003601B5">
        <w:rPr>
          <w:rFonts w:ascii="Arial" w:hAnsi="Arial" w:cs="Arial" w:hint="cs"/>
          <w:b/>
          <w:bCs/>
          <w:color w:val="0000FF"/>
          <w:sz w:val="26"/>
          <w:szCs w:val="26"/>
          <w:rtl/>
        </w:rPr>
        <w:t>תוכן ו</w:t>
      </w:r>
      <w:r>
        <w:rPr>
          <w:rFonts w:ascii="Arial" w:hAnsi="Arial" w:cs="Arial"/>
          <w:b/>
          <w:bCs/>
          <w:color w:val="0000FF"/>
          <w:sz w:val="26"/>
          <w:szCs w:val="26"/>
          <w:rtl/>
        </w:rPr>
        <w:t>ביבליוגרפיה:</w:t>
      </w:r>
      <w:r>
        <w:rPr>
          <w:rFonts w:ascii="Arial" w:hAnsi="Arial" w:cs="Arial"/>
          <w:rtl/>
        </w:rPr>
        <w:t xml:space="preserve"> </w:t>
      </w:r>
    </w:p>
    <w:p w:rsidR="00311554" w:rsidRDefault="00311554" w:rsidP="00DC14D3">
      <w:pPr>
        <w:rPr>
          <w:rFonts w:ascii="Arial" w:hAnsi="Arial" w:cs="Arial"/>
          <w:b/>
          <w:bCs/>
          <w:rtl/>
        </w:rPr>
      </w:pPr>
      <w:r>
        <w:rPr>
          <w:rFonts w:ascii="Arial" w:hAnsi="Arial" w:cs="Arial" w:hint="cs"/>
          <w:b/>
          <w:bCs/>
          <w:rtl/>
        </w:rPr>
        <w:t xml:space="preserve">הקדמה: </w:t>
      </w:r>
    </w:p>
    <w:p w:rsidR="00311554" w:rsidRDefault="00311554" w:rsidP="00DC14D3">
      <w:pPr>
        <w:rPr>
          <w:rFonts w:ascii="Arial" w:hAnsi="Arial" w:cs="Arial"/>
          <w:b/>
          <w:bCs/>
          <w:rtl/>
        </w:rPr>
      </w:pPr>
    </w:p>
    <w:p w:rsidR="0013072D" w:rsidRDefault="0013072D" w:rsidP="0013072D">
      <w:pPr>
        <w:rPr>
          <w:rFonts w:cs="David"/>
          <w:rtl/>
        </w:rPr>
      </w:pPr>
      <w:r w:rsidRPr="008456D0">
        <w:rPr>
          <w:rFonts w:cs="David" w:hint="cs"/>
          <w:rtl/>
        </w:rPr>
        <w:t xml:space="preserve">שמיר, ש. </w:t>
      </w:r>
      <w:r>
        <w:rPr>
          <w:rFonts w:cs="David" w:hint="cs"/>
          <w:rtl/>
        </w:rPr>
        <w:t>'</w:t>
      </w:r>
      <w:r w:rsidRPr="008456D0">
        <w:rPr>
          <w:rFonts w:cs="David" w:hint="cs"/>
          <w:rtl/>
        </w:rPr>
        <w:t>מתי התחילה העת החדשה בתולדות ארץ-ישראל</w:t>
      </w:r>
      <w:r>
        <w:rPr>
          <w:rFonts w:cs="David" w:hint="cs"/>
          <w:rtl/>
        </w:rPr>
        <w:t>'</w:t>
      </w:r>
      <w:r w:rsidRPr="008456D0">
        <w:rPr>
          <w:rFonts w:cs="David" w:hint="cs"/>
          <w:rtl/>
        </w:rPr>
        <w:t xml:space="preserve">, </w:t>
      </w:r>
      <w:r w:rsidRPr="00073FD3">
        <w:rPr>
          <w:rFonts w:cs="David" w:hint="cs"/>
          <w:b/>
          <w:bCs/>
          <w:rtl/>
        </w:rPr>
        <w:t>קתדרה</w:t>
      </w:r>
      <w:r w:rsidRPr="008456D0">
        <w:rPr>
          <w:rFonts w:cs="David" w:hint="cs"/>
          <w:rtl/>
        </w:rPr>
        <w:t>, 40 (</w:t>
      </w:r>
      <w:r w:rsidRPr="008456D0">
        <w:rPr>
          <w:rFonts w:cs="David"/>
          <w:rtl/>
        </w:rPr>
        <w:t xml:space="preserve"> </w:t>
      </w:r>
      <w:r>
        <w:rPr>
          <w:rFonts w:cs="David" w:hint="cs"/>
          <w:rtl/>
        </w:rPr>
        <w:t>1986), עמ' 158-139.</w:t>
      </w:r>
      <w:r w:rsidRPr="008456D0">
        <w:rPr>
          <w:rFonts w:cs="David"/>
          <w:rtl/>
        </w:rPr>
        <w:t xml:space="preserve">    </w:t>
      </w:r>
    </w:p>
    <w:p w:rsidR="008456D0" w:rsidRDefault="008456D0" w:rsidP="00DC14D3">
      <w:pPr>
        <w:rPr>
          <w:rFonts w:cs="David"/>
          <w:rtl/>
        </w:rPr>
      </w:pPr>
    </w:p>
    <w:p w:rsidR="008456D0" w:rsidRPr="008456D0" w:rsidRDefault="008456D0" w:rsidP="00DC14D3">
      <w:pPr>
        <w:rPr>
          <w:rFonts w:cs="David"/>
          <w:rtl/>
        </w:rPr>
      </w:pPr>
    </w:p>
    <w:p w:rsidR="00DC14D3" w:rsidRPr="00FB0EEA" w:rsidRDefault="00DC14D3" w:rsidP="008456D0">
      <w:pPr>
        <w:pStyle w:val="a3"/>
        <w:jc w:val="both"/>
        <w:rPr>
          <w:rFonts w:cs="David"/>
          <w:sz w:val="24"/>
          <w:szCs w:val="24"/>
          <w:u w:val="single"/>
          <w:rtl/>
        </w:rPr>
      </w:pPr>
      <w:r>
        <w:rPr>
          <w:rFonts w:cs="David"/>
          <w:sz w:val="24"/>
          <w:szCs w:val="24"/>
          <w:u w:val="single"/>
          <w:rtl/>
        </w:rPr>
        <w:t xml:space="preserve">1. </w:t>
      </w:r>
      <w:r w:rsidRPr="00FB0EEA">
        <w:rPr>
          <w:rFonts w:cs="David"/>
          <w:sz w:val="24"/>
          <w:szCs w:val="24"/>
          <w:u w:val="single"/>
          <w:rtl/>
        </w:rPr>
        <w:t>המעצמות ושאלת ארץ-ישראל בשלהי השלטון העות'מאני</w:t>
      </w:r>
    </w:p>
    <w:p w:rsidR="00DC14D3" w:rsidRDefault="00DC14D3" w:rsidP="00DC14D3">
      <w:pPr>
        <w:jc w:val="both"/>
        <w:rPr>
          <w:rFonts w:cs="David"/>
          <w:sz w:val="20"/>
          <w:rtl/>
        </w:rPr>
      </w:pPr>
      <w:r>
        <w:rPr>
          <w:rFonts w:cs="David"/>
          <w:sz w:val="20"/>
          <w:rtl/>
        </w:rPr>
        <w:t xml:space="preserve">כרמל, א. 'תחרות, חדירה ונוכחות: הפעילות הנוצרית והשפעתה בארץ-ישראל', בתוך: י. בן-אריה וי. ברטל (עורכים), </w:t>
      </w:r>
      <w:r>
        <w:rPr>
          <w:rFonts w:cs="David"/>
          <w:b/>
          <w:bCs/>
          <w:sz w:val="20"/>
          <w:rtl/>
        </w:rPr>
        <w:t>ההיסטוריה של ארץ-ישראל: שלהי התקופה העות'מאנית</w:t>
      </w:r>
      <w:r>
        <w:rPr>
          <w:rFonts w:cs="David"/>
          <w:sz w:val="20"/>
          <w:rtl/>
        </w:rPr>
        <w:t xml:space="preserve">, ירושלים 1990, עמ' 109-154. </w:t>
      </w:r>
    </w:p>
    <w:p w:rsidR="00DC14D3" w:rsidRDefault="00DC14D3" w:rsidP="00DC14D3">
      <w:pPr>
        <w:jc w:val="both"/>
        <w:rPr>
          <w:rFonts w:cs="David"/>
          <w:sz w:val="20"/>
          <w:rtl/>
        </w:rPr>
      </w:pPr>
    </w:p>
    <w:p w:rsidR="00DC14D3" w:rsidRDefault="00DC14D3" w:rsidP="00DC14D3">
      <w:pPr>
        <w:ind w:left="26"/>
        <w:jc w:val="both"/>
        <w:rPr>
          <w:rFonts w:cs="David"/>
          <w:rtl/>
        </w:rPr>
      </w:pPr>
      <w:r w:rsidRPr="00291DF2">
        <w:rPr>
          <w:rFonts w:cs="David" w:hint="cs"/>
          <w:rtl/>
        </w:rPr>
        <w:lastRenderedPageBreak/>
        <w:t>גורן, ח. '</w:t>
      </w:r>
      <w:r w:rsidRPr="00291DF2">
        <w:rPr>
          <w:rFonts w:cs="David"/>
          <w:rtl/>
        </w:rPr>
        <w:t>מסע הצלב בדרכי שלום: מסעי הצלב וארץ-ישראל במאה התשע-עשרה</w:t>
      </w:r>
      <w:r w:rsidRPr="00291DF2">
        <w:rPr>
          <w:rFonts w:cs="David" w:hint="cs"/>
          <w:rtl/>
        </w:rPr>
        <w:t xml:space="preserve">', </w:t>
      </w:r>
      <w:r w:rsidRPr="007A47F1">
        <w:rPr>
          <w:rFonts w:cs="David"/>
          <w:b/>
          <w:bCs/>
          <w:rtl/>
        </w:rPr>
        <w:t>קתדרה</w:t>
      </w:r>
      <w:r w:rsidRPr="00291DF2">
        <w:rPr>
          <w:rFonts w:cs="David" w:hint="cs"/>
          <w:rtl/>
        </w:rPr>
        <w:t xml:space="preserve"> 135 (</w:t>
      </w:r>
      <w:r>
        <w:rPr>
          <w:rFonts w:cs="David" w:hint="cs"/>
          <w:rtl/>
        </w:rPr>
        <w:t xml:space="preserve">ניסן </w:t>
      </w:r>
      <w:r w:rsidRPr="00291DF2">
        <w:rPr>
          <w:rFonts w:cs="David" w:hint="cs"/>
          <w:rtl/>
        </w:rPr>
        <w:t>תש"ע)</w:t>
      </w:r>
      <w:r>
        <w:rPr>
          <w:rFonts w:cs="David" w:hint="cs"/>
          <w:rtl/>
        </w:rPr>
        <w:t xml:space="preserve">, </w:t>
      </w:r>
      <w:r w:rsidRPr="00291DF2">
        <w:rPr>
          <w:rFonts w:cs="David" w:hint="cs"/>
          <w:rtl/>
        </w:rPr>
        <w:t xml:space="preserve">עמ' 88-63. </w:t>
      </w:r>
    </w:p>
    <w:p w:rsidR="00DC14D3" w:rsidRDefault="00DC14D3" w:rsidP="00DC14D3">
      <w:pPr>
        <w:jc w:val="both"/>
        <w:rPr>
          <w:rFonts w:cs="David"/>
          <w:rtl/>
        </w:rPr>
      </w:pPr>
      <w:r>
        <w:rPr>
          <w:rFonts w:cs="David" w:hint="cs"/>
          <w:b/>
          <w:bCs/>
          <w:i/>
          <w:iCs/>
          <w:rtl/>
        </w:rPr>
        <w:t>כתב עת באולם 4</w:t>
      </w:r>
    </w:p>
    <w:p w:rsidR="00DC14D3" w:rsidRDefault="00DC14D3" w:rsidP="00DC14D3">
      <w:pPr>
        <w:jc w:val="both"/>
        <w:rPr>
          <w:rFonts w:cs="David"/>
          <w:rtl/>
        </w:rPr>
      </w:pPr>
    </w:p>
    <w:p w:rsidR="00DC14D3" w:rsidRDefault="00DC14D3" w:rsidP="00DC14D3">
      <w:pPr>
        <w:jc w:val="both"/>
        <w:rPr>
          <w:rFonts w:cs="David"/>
          <w:rtl/>
        </w:rPr>
      </w:pPr>
      <w:r>
        <w:rPr>
          <w:rFonts w:cs="David" w:hint="cs"/>
          <w:rtl/>
        </w:rPr>
        <w:t xml:space="preserve">גורן, ח. מעורבותן של מעצמות אירופה במזרח התיכון: הערה מחודשת', י. </w:t>
      </w:r>
      <w:proofErr w:type="spellStart"/>
      <w:r>
        <w:rPr>
          <w:rFonts w:cs="David" w:hint="cs"/>
          <w:rtl/>
        </w:rPr>
        <w:t>ברטל</w:t>
      </w:r>
      <w:proofErr w:type="spellEnd"/>
      <w:r>
        <w:rPr>
          <w:rFonts w:cs="David" w:hint="cs"/>
          <w:rtl/>
        </w:rPr>
        <w:t xml:space="preserve"> </w:t>
      </w:r>
      <w:proofErr w:type="spellStart"/>
      <w:r>
        <w:rPr>
          <w:rFonts w:cs="David" w:hint="cs"/>
          <w:rtl/>
        </w:rPr>
        <w:t>וח</w:t>
      </w:r>
      <w:proofErr w:type="spellEnd"/>
      <w:r>
        <w:rPr>
          <w:rFonts w:cs="David" w:hint="cs"/>
          <w:rtl/>
        </w:rPr>
        <w:t xml:space="preserve">. גורן (עורכים), </w:t>
      </w:r>
      <w:r w:rsidRPr="007A47F1">
        <w:rPr>
          <w:rFonts w:cs="David" w:hint="cs"/>
          <w:b/>
          <w:bCs/>
          <w:rtl/>
        </w:rPr>
        <w:t>ספר ירושלים: בשלהי התקופה העות'מאנית 1917-1800</w:t>
      </w:r>
      <w:r>
        <w:rPr>
          <w:rFonts w:cs="David" w:hint="cs"/>
          <w:rtl/>
        </w:rPr>
        <w:t>, ירושלים 2010, עמ' 32-19.</w:t>
      </w:r>
    </w:p>
    <w:p w:rsidR="00DC14D3" w:rsidRDefault="00DC14D3" w:rsidP="00DC14D3">
      <w:pPr>
        <w:jc w:val="both"/>
        <w:rPr>
          <w:rFonts w:cs="David"/>
          <w:rtl/>
        </w:rPr>
      </w:pPr>
    </w:p>
    <w:p w:rsidR="00DC14D3" w:rsidRDefault="00DC14D3" w:rsidP="00DC14D3">
      <w:pPr>
        <w:jc w:val="both"/>
        <w:rPr>
          <w:rFonts w:cs="David"/>
          <w:sz w:val="20"/>
          <w:rtl/>
        </w:rPr>
      </w:pPr>
      <w:r>
        <w:rPr>
          <w:rFonts w:cs="David" w:hint="cs"/>
          <w:rtl/>
        </w:rPr>
        <w:t xml:space="preserve">אליאב, מ. 'עלייתו ונפילתו של הקונסול הבריטי ג'יימס פין', </w:t>
      </w:r>
      <w:r w:rsidRPr="007A47F1">
        <w:rPr>
          <w:rFonts w:cs="David" w:hint="cs"/>
          <w:b/>
          <w:bCs/>
          <w:rtl/>
        </w:rPr>
        <w:t>קתדרה</w:t>
      </w:r>
      <w:r>
        <w:rPr>
          <w:rFonts w:cs="David" w:hint="cs"/>
          <w:rtl/>
        </w:rPr>
        <w:t xml:space="preserve"> 65 (תשרי תשנ"ג), עמ' 81-37.</w:t>
      </w:r>
    </w:p>
    <w:p w:rsidR="00DC14D3" w:rsidRDefault="00DC14D3" w:rsidP="00DC14D3">
      <w:pPr>
        <w:jc w:val="both"/>
        <w:rPr>
          <w:rFonts w:cs="David"/>
          <w:sz w:val="20"/>
          <w:rtl/>
        </w:rPr>
      </w:pPr>
    </w:p>
    <w:p w:rsidR="00DC14D3" w:rsidRPr="00FB0EEA" w:rsidRDefault="00DC14D3" w:rsidP="00DC14D3">
      <w:pPr>
        <w:jc w:val="both"/>
        <w:rPr>
          <w:rFonts w:cs="David"/>
          <w:sz w:val="20"/>
          <w:u w:val="single"/>
          <w:rtl/>
        </w:rPr>
      </w:pPr>
      <w:r>
        <w:rPr>
          <w:rFonts w:cs="David"/>
          <w:sz w:val="20"/>
          <w:u w:val="single"/>
          <w:rtl/>
        </w:rPr>
        <w:t xml:space="preserve">2. </w:t>
      </w:r>
      <w:r w:rsidRPr="00FB0EEA">
        <w:rPr>
          <w:rFonts w:cs="David"/>
          <w:sz w:val="20"/>
          <w:u w:val="single"/>
          <w:rtl/>
        </w:rPr>
        <w:t>השלטון העות'מאני בערוב ימיו ושאלת ירושלים</w:t>
      </w:r>
      <w:r>
        <w:rPr>
          <w:rFonts w:cs="David"/>
          <w:sz w:val="20"/>
          <w:u w:val="single"/>
          <w:rtl/>
        </w:rPr>
        <w:t>, אוכלוסיית העיר</w:t>
      </w:r>
    </w:p>
    <w:p w:rsidR="0091627C" w:rsidRDefault="0091627C" w:rsidP="00DC14D3">
      <w:pPr>
        <w:jc w:val="both"/>
        <w:rPr>
          <w:rFonts w:cs="David"/>
          <w:sz w:val="20"/>
          <w:rtl/>
        </w:rPr>
      </w:pPr>
      <w:r>
        <w:rPr>
          <w:rFonts w:cs="David"/>
          <w:rtl/>
        </w:rPr>
        <w:t>בן-אריה, י.</w:t>
      </w:r>
      <w:r>
        <w:rPr>
          <w:rFonts w:cs="David" w:hint="cs"/>
          <w:rtl/>
        </w:rPr>
        <w:t xml:space="preserve"> </w:t>
      </w:r>
      <w:r w:rsidRPr="00311554">
        <w:rPr>
          <w:rFonts w:cs="David" w:hint="cs"/>
          <w:sz w:val="20"/>
          <w:rtl/>
        </w:rPr>
        <w:t>'</w:t>
      </w:r>
      <w:r w:rsidR="00311554" w:rsidRPr="00311554">
        <w:rPr>
          <w:rFonts w:cs="David"/>
          <w:sz w:val="20"/>
          <w:rtl/>
        </w:rPr>
        <w:t xml:space="preserve"> </w:t>
      </w:r>
      <w:hyperlink r:id="rId4" w:history="1">
        <w:r w:rsidR="00311554" w:rsidRPr="00311554">
          <w:rPr>
            <w:rFonts w:cs="David" w:hint="cs"/>
            <w:sz w:val="20"/>
            <w:rtl/>
          </w:rPr>
          <w:t>שנים-עשר היישובים הגדולים בארץ-ישראל במאה התשע-עשרה</w:t>
        </w:r>
      </w:hyperlink>
      <w:r w:rsidR="00311554" w:rsidRPr="00311554">
        <w:rPr>
          <w:rFonts w:cs="David" w:hint="cs"/>
          <w:sz w:val="20"/>
          <w:rtl/>
        </w:rPr>
        <w:t xml:space="preserve">, </w:t>
      </w:r>
      <w:hyperlink r:id="rId5" w:tooltip="קתדרה (כתב עת)" w:history="1">
        <w:r w:rsidR="00311554" w:rsidRPr="00311554">
          <w:rPr>
            <w:rFonts w:cs="David" w:hint="cs"/>
            <w:sz w:val="20"/>
            <w:rtl/>
          </w:rPr>
          <w:t>קתדרה</w:t>
        </w:r>
      </w:hyperlink>
      <w:r w:rsidR="00311554" w:rsidRPr="00311554">
        <w:rPr>
          <w:rFonts w:cs="David" w:hint="cs"/>
          <w:sz w:val="20"/>
          <w:rtl/>
        </w:rPr>
        <w:t xml:space="preserve"> 19 (1981), עמ' 83-</w:t>
      </w:r>
      <w:r w:rsidRPr="00311554">
        <w:rPr>
          <w:rFonts w:cs="David"/>
          <w:sz w:val="20"/>
          <w:rtl/>
        </w:rPr>
        <w:t xml:space="preserve"> </w:t>
      </w:r>
    </w:p>
    <w:p w:rsidR="0091627C" w:rsidRDefault="0091627C" w:rsidP="00DC14D3">
      <w:pPr>
        <w:jc w:val="both"/>
        <w:rPr>
          <w:rFonts w:cs="David"/>
          <w:sz w:val="20"/>
          <w:rtl/>
        </w:rPr>
      </w:pPr>
    </w:p>
    <w:p w:rsidR="00226FF7" w:rsidRPr="00226FF7" w:rsidRDefault="00226FF7" w:rsidP="00226FF7">
      <w:pPr>
        <w:tabs>
          <w:tab w:val="left" w:pos="2643"/>
          <w:tab w:val="right" w:pos="8029"/>
        </w:tabs>
        <w:spacing w:after="120"/>
        <w:ind w:right="426"/>
        <w:rPr>
          <w:rFonts w:cs="David"/>
          <w:sz w:val="20"/>
        </w:rPr>
      </w:pPr>
      <w:r w:rsidRPr="00226FF7">
        <w:rPr>
          <w:rFonts w:cs="David"/>
          <w:sz w:val="20"/>
          <w:rtl/>
        </w:rPr>
        <w:t>כהן-הטב, ק., ובר, ד. (2011), 'ירושלים בין צליינות לתיירות: מסורת וחידוש בקרב</w:t>
      </w:r>
      <w:r w:rsidRPr="00226FF7">
        <w:rPr>
          <w:rFonts w:cs="David" w:hint="cs"/>
          <w:sz w:val="20"/>
          <w:rtl/>
        </w:rPr>
        <w:t xml:space="preserve"> </w:t>
      </w:r>
      <w:r w:rsidRPr="00226FF7">
        <w:rPr>
          <w:rFonts w:cs="David"/>
          <w:sz w:val="20"/>
          <w:rtl/>
        </w:rPr>
        <w:t xml:space="preserve">מבקרים הנוצרים בשלהי התקופה העות'מאנית', בתוך: ק. כהן-הטב, א. </w:t>
      </w:r>
      <w:proofErr w:type="spellStart"/>
      <w:r w:rsidRPr="00226FF7">
        <w:rPr>
          <w:rFonts w:cs="David"/>
          <w:sz w:val="20"/>
          <w:rtl/>
        </w:rPr>
        <w:t>זלצר</w:t>
      </w:r>
      <w:proofErr w:type="spellEnd"/>
      <w:r w:rsidRPr="00226FF7">
        <w:rPr>
          <w:rFonts w:cs="David"/>
          <w:sz w:val="20"/>
          <w:rtl/>
        </w:rPr>
        <w:t xml:space="preserve">, ד. בר (עורכים), </w:t>
      </w:r>
      <w:r w:rsidRPr="00226FF7">
        <w:rPr>
          <w:rFonts w:cs="David"/>
          <w:b/>
          <w:bCs/>
          <w:sz w:val="20"/>
          <w:rtl/>
        </w:rPr>
        <w:t xml:space="preserve">עיר </w:t>
      </w:r>
      <w:r w:rsidRPr="00226FF7">
        <w:rPr>
          <w:rFonts w:cs="David" w:hint="cs"/>
          <w:b/>
          <w:bCs/>
          <w:sz w:val="20"/>
          <w:rtl/>
        </w:rPr>
        <w:t>ב</w:t>
      </w:r>
      <w:r w:rsidRPr="00226FF7">
        <w:rPr>
          <w:rFonts w:cs="David"/>
          <w:b/>
          <w:bCs/>
          <w:sz w:val="20"/>
          <w:rtl/>
        </w:rPr>
        <w:t>ראי מחקרה: מחקרים בגיאוגרפיה-היסטורית תרבותית של ירושלים לדורותיה</w:t>
      </w:r>
      <w:r w:rsidRPr="00226FF7">
        <w:rPr>
          <w:rFonts w:cs="David"/>
          <w:sz w:val="20"/>
          <w:rtl/>
        </w:rPr>
        <w:t xml:space="preserve">, הוצאת מאגנס ומכון שכטר למדעי היהדות, ירושלים, עמ' 148-126. </w:t>
      </w:r>
    </w:p>
    <w:p w:rsidR="00226FF7" w:rsidRPr="00226FF7" w:rsidRDefault="00226FF7" w:rsidP="00226FF7">
      <w:pPr>
        <w:tabs>
          <w:tab w:val="left" w:pos="2643"/>
          <w:tab w:val="right" w:pos="8029"/>
        </w:tabs>
        <w:spacing w:after="120"/>
        <w:ind w:right="426"/>
        <w:rPr>
          <w:rFonts w:cs="David"/>
          <w:sz w:val="20"/>
        </w:rPr>
      </w:pPr>
      <w:r w:rsidRPr="00226FF7">
        <w:rPr>
          <w:rFonts w:cs="David"/>
          <w:sz w:val="20"/>
          <w:rtl/>
        </w:rPr>
        <w:t xml:space="preserve">כהן-הטב, ק. (2010), 'תיירות וצליינות – ארגון ותשתיות', בתוך: ח. גורן וי. </w:t>
      </w:r>
      <w:proofErr w:type="spellStart"/>
      <w:r w:rsidRPr="00226FF7">
        <w:rPr>
          <w:rFonts w:cs="David"/>
          <w:sz w:val="20"/>
          <w:rtl/>
        </w:rPr>
        <w:t>ברטל</w:t>
      </w:r>
      <w:proofErr w:type="spellEnd"/>
      <w:r w:rsidRPr="00226FF7">
        <w:rPr>
          <w:rFonts w:cs="David"/>
          <w:sz w:val="20"/>
          <w:rtl/>
        </w:rPr>
        <w:t xml:space="preserve"> (עורכים), </w:t>
      </w:r>
      <w:r w:rsidRPr="00226FF7">
        <w:rPr>
          <w:rFonts w:cs="David" w:hint="cs"/>
          <w:sz w:val="20"/>
          <w:rtl/>
        </w:rPr>
        <w:t xml:space="preserve"> </w:t>
      </w:r>
      <w:r w:rsidRPr="00226FF7">
        <w:rPr>
          <w:rFonts w:cs="David"/>
          <w:b/>
          <w:bCs/>
          <w:sz w:val="20"/>
          <w:rtl/>
        </w:rPr>
        <w:t>ההיסטוריה של ירושלים – שלהי התקופה העות'מאנית</w:t>
      </w:r>
      <w:r w:rsidRPr="00226FF7">
        <w:rPr>
          <w:rFonts w:cs="David"/>
          <w:sz w:val="20"/>
          <w:rtl/>
        </w:rPr>
        <w:t xml:space="preserve">, ירושלים: יד יצחק בן-צבי, עמ' 210-197. </w:t>
      </w:r>
    </w:p>
    <w:p w:rsidR="00DC14D3" w:rsidRDefault="00DC14D3" w:rsidP="00DC14D3">
      <w:pPr>
        <w:jc w:val="both"/>
        <w:rPr>
          <w:rFonts w:cs="David"/>
          <w:sz w:val="20"/>
          <w:rtl/>
        </w:rPr>
      </w:pPr>
      <w:r>
        <w:rPr>
          <w:rFonts w:cs="David"/>
          <w:sz w:val="20"/>
          <w:rtl/>
        </w:rPr>
        <w:t xml:space="preserve">מעוז, מ. 'ירושלים החדשה, תמורות פוליטיות וחברתיות', בתוך: </w:t>
      </w:r>
      <w:r>
        <w:rPr>
          <w:rFonts w:cs="David"/>
          <w:rtl/>
        </w:rPr>
        <w:t xml:space="preserve">בתוך: שאלתיאל. א (עורך), </w:t>
      </w:r>
      <w:r>
        <w:rPr>
          <w:rFonts w:cs="David"/>
          <w:b/>
          <w:bCs/>
          <w:rtl/>
        </w:rPr>
        <w:t>פרקים בתולדות ירושלים בזמן החדש</w:t>
      </w:r>
      <w:r>
        <w:rPr>
          <w:rFonts w:cs="David"/>
          <w:rtl/>
        </w:rPr>
        <w:t xml:space="preserve">, ירושלים תשמ"א, עמ' </w:t>
      </w:r>
      <w:r>
        <w:rPr>
          <w:rFonts w:cs="David"/>
          <w:sz w:val="20"/>
          <w:rtl/>
        </w:rPr>
        <w:t>66-80.</w:t>
      </w:r>
    </w:p>
    <w:p w:rsidR="00DC14D3" w:rsidRDefault="00DC14D3" w:rsidP="00DC14D3">
      <w:pPr>
        <w:jc w:val="both"/>
        <w:rPr>
          <w:rFonts w:cs="David"/>
          <w:sz w:val="20"/>
          <w:rtl/>
        </w:rPr>
      </w:pPr>
    </w:p>
    <w:p w:rsidR="00DC14D3" w:rsidRDefault="00DC14D3" w:rsidP="00DC14D3">
      <w:pPr>
        <w:jc w:val="both"/>
        <w:rPr>
          <w:rFonts w:cs="David"/>
          <w:sz w:val="20"/>
        </w:rPr>
      </w:pPr>
      <w:r>
        <w:rPr>
          <w:rFonts w:cs="David"/>
          <w:sz w:val="20"/>
          <w:rtl/>
        </w:rPr>
        <w:t xml:space="preserve">שמלץ, ע. </w:t>
      </w:r>
      <w:r>
        <w:rPr>
          <w:rFonts w:cs="David"/>
          <w:b/>
          <w:bCs/>
          <w:sz w:val="20"/>
          <w:rtl/>
        </w:rPr>
        <w:t>אוכלוסיית ירושלים – תמורות בעת החדשה</w:t>
      </w:r>
      <w:r>
        <w:rPr>
          <w:rFonts w:cs="David"/>
          <w:sz w:val="20"/>
          <w:rtl/>
        </w:rPr>
        <w:t xml:space="preserve">, ירושלים 1988. </w:t>
      </w:r>
    </w:p>
    <w:p w:rsidR="00DC14D3" w:rsidRDefault="00DC14D3" w:rsidP="00DC14D3">
      <w:pPr>
        <w:pStyle w:val="a3"/>
        <w:jc w:val="both"/>
        <w:rPr>
          <w:rFonts w:cs="David"/>
          <w:szCs w:val="24"/>
          <w:rtl/>
          <w:lang w:eastAsia="en-US"/>
        </w:rPr>
      </w:pPr>
    </w:p>
    <w:p w:rsidR="00DC14D3" w:rsidRPr="006B0126" w:rsidRDefault="00DC14D3" w:rsidP="00DC14D3">
      <w:pPr>
        <w:pStyle w:val="a3"/>
        <w:jc w:val="both"/>
        <w:rPr>
          <w:rFonts w:cs="David"/>
          <w:szCs w:val="24"/>
          <w:u w:val="single"/>
          <w:rtl/>
          <w:lang w:eastAsia="en-US"/>
        </w:rPr>
      </w:pPr>
      <w:r>
        <w:rPr>
          <w:rFonts w:cs="David"/>
          <w:szCs w:val="24"/>
          <w:u w:val="single"/>
          <w:rtl/>
          <w:lang w:eastAsia="en-US"/>
        </w:rPr>
        <w:t xml:space="preserve">3. </w:t>
      </w:r>
      <w:r w:rsidRPr="006B0126">
        <w:rPr>
          <w:rFonts w:cs="David"/>
          <w:szCs w:val="24"/>
          <w:u w:val="single"/>
          <w:rtl/>
          <w:lang w:eastAsia="en-US"/>
        </w:rPr>
        <w:t>הנוף העירוני של ירושלים בשלהי השלטון העות'מאני</w:t>
      </w:r>
    </w:p>
    <w:p w:rsidR="00DC14D3" w:rsidRDefault="00DC14D3" w:rsidP="00DC14D3">
      <w:pPr>
        <w:pStyle w:val="a3"/>
        <w:jc w:val="both"/>
        <w:rPr>
          <w:rFonts w:cs="David"/>
          <w:szCs w:val="24"/>
          <w:rtl/>
          <w:lang w:eastAsia="en-US"/>
        </w:rPr>
      </w:pPr>
      <w:r>
        <w:rPr>
          <w:rFonts w:cs="David"/>
          <w:szCs w:val="24"/>
          <w:rtl/>
          <w:lang w:eastAsia="en-US"/>
        </w:rPr>
        <w:t xml:space="preserve">בן-אריה, י. </w:t>
      </w:r>
      <w:r>
        <w:rPr>
          <w:rFonts w:cs="David"/>
          <w:b/>
          <w:bCs/>
          <w:szCs w:val="24"/>
          <w:rtl/>
          <w:lang w:eastAsia="en-US"/>
        </w:rPr>
        <w:t>עיר בראי תקופה: ירושלים במאה התשע-עשרה העיר העתיקה</w:t>
      </w:r>
      <w:r>
        <w:rPr>
          <w:rFonts w:cs="David"/>
          <w:szCs w:val="24"/>
          <w:rtl/>
          <w:lang w:eastAsia="en-US"/>
        </w:rPr>
        <w:t xml:space="preserve">, ירושלים תשל"ז, עמ' 54-77,  219-236, 356-375, 395-409, 437-448. </w:t>
      </w:r>
    </w:p>
    <w:p w:rsidR="00DC14D3" w:rsidRDefault="00DC14D3" w:rsidP="00DC14D3">
      <w:pPr>
        <w:pStyle w:val="a3"/>
        <w:jc w:val="both"/>
        <w:rPr>
          <w:rFonts w:cs="David"/>
          <w:szCs w:val="24"/>
          <w:rtl/>
          <w:lang w:eastAsia="en-US"/>
        </w:rPr>
      </w:pPr>
    </w:p>
    <w:p w:rsidR="00DC14D3" w:rsidRDefault="00DC14D3" w:rsidP="00DC14D3">
      <w:pPr>
        <w:pStyle w:val="a3"/>
        <w:jc w:val="both"/>
        <w:rPr>
          <w:rFonts w:cs="David"/>
          <w:szCs w:val="24"/>
          <w:rtl/>
          <w:lang w:eastAsia="en-US"/>
        </w:rPr>
      </w:pPr>
      <w:r>
        <w:rPr>
          <w:rFonts w:cs="David"/>
          <w:szCs w:val="24"/>
          <w:rtl/>
          <w:lang w:eastAsia="en-US"/>
        </w:rPr>
        <w:t xml:space="preserve">בן-אריה, י. </w:t>
      </w:r>
      <w:r>
        <w:rPr>
          <w:rFonts w:cs="David"/>
          <w:b/>
          <w:bCs/>
          <w:szCs w:val="24"/>
          <w:rtl/>
          <w:lang w:eastAsia="en-US"/>
        </w:rPr>
        <w:t>עיר בראי תקופה: ירושלים החדשה בראשיתה</w:t>
      </w:r>
      <w:r>
        <w:rPr>
          <w:rFonts w:cs="David"/>
          <w:szCs w:val="24"/>
          <w:rtl/>
          <w:lang w:eastAsia="en-US"/>
        </w:rPr>
        <w:t>, ירושלים תשל"ט, עמ' 178-208, 327-370, 431-471, 613-628.</w:t>
      </w:r>
    </w:p>
    <w:p w:rsidR="00226FF7" w:rsidRDefault="00226FF7" w:rsidP="00DC14D3">
      <w:pPr>
        <w:jc w:val="both"/>
        <w:rPr>
          <w:rFonts w:cs="David"/>
          <w:sz w:val="20"/>
          <w:rtl/>
        </w:rPr>
      </w:pPr>
    </w:p>
    <w:p w:rsidR="00DC14D3" w:rsidRDefault="00DC14D3" w:rsidP="00DC14D3">
      <w:pPr>
        <w:jc w:val="both"/>
        <w:rPr>
          <w:rFonts w:cs="David"/>
          <w:sz w:val="20"/>
          <w:rtl/>
        </w:rPr>
      </w:pPr>
      <w:proofErr w:type="spellStart"/>
      <w:r>
        <w:rPr>
          <w:rFonts w:cs="David"/>
          <w:sz w:val="20"/>
          <w:rtl/>
        </w:rPr>
        <w:t>קרמון</w:t>
      </w:r>
      <w:proofErr w:type="spellEnd"/>
      <w:r>
        <w:rPr>
          <w:rFonts w:cs="David"/>
          <w:sz w:val="20"/>
          <w:rtl/>
        </w:rPr>
        <w:t xml:space="preserve"> , י. 'תמורות בנוף העירוני של ירושלים במאה הי"ט', </w:t>
      </w:r>
      <w:r>
        <w:rPr>
          <w:rFonts w:cs="David"/>
          <w:b/>
          <w:bCs/>
          <w:sz w:val="20"/>
          <w:rtl/>
        </w:rPr>
        <w:t>קתדרה</w:t>
      </w:r>
      <w:r>
        <w:rPr>
          <w:rFonts w:cs="David"/>
          <w:sz w:val="20"/>
          <w:rtl/>
        </w:rPr>
        <w:t>, 6 (טבת תשל"ח), עמ' 38-73.</w:t>
      </w:r>
    </w:p>
    <w:p w:rsidR="00DC14D3" w:rsidRDefault="00DC14D3" w:rsidP="00DC14D3">
      <w:pPr>
        <w:jc w:val="both"/>
        <w:rPr>
          <w:rFonts w:cs="David"/>
          <w:rtl/>
        </w:rPr>
      </w:pPr>
    </w:p>
    <w:p w:rsidR="00DC14D3" w:rsidRDefault="00DC14D3" w:rsidP="00DC14D3">
      <w:pPr>
        <w:jc w:val="both"/>
        <w:rPr>
          <w:rFonts w:cs="David"/>
          <w:sz w:val="20"/>
          <w:rtl/>
        </w:rPr>
      </w:pPr>
      <w:proofErr w:type="spellStart"/>
      <w:r>
        <w:rPr>
          <w:rFonts w:cs="David"/>
          <w:sz w:val="20"/>
          <w:rtl/>
        </w:rPr>
        <w:t>קרק</w:t>
      </w:r>
      <w:proofErr w:type="spellEnd"/>
      <w:r>
        <w:rPr>
          <w:rFonts w:cs="David"/>
          <w:sz w:val="20"/>
          <w:rtl/>
        </w:rPr>
        <w:t xml:space="preserve">, ר. </w:t>
      </w:r>
      <w:proofErr w:type="spellStart"/>
      <w:r>
        <w:rPr>
          <w:rFonts w:cs="David"/>
          <w:sz w:val="20"/>
          <w:rtl/>
        </w:rPr>
        <w:t>ולנדמן</w:t>
      </w:r>
      <w:proofErr w:type="spellEnd"/>
      <w:r>
        <w:rPr>
          <w:rFonts w:cs="David"/>
          <w:sz w:val="20"/>
          <w:rtl/>
        </w:rPr>
        <w:t xml:space="preserve">, ש. 'היציאה המוסלמית מחוץ לחומות ירושלים בשלהי התקופה העות'מאנית', </w:t>
      </w:r>
      <w:r>
        <w:rPr>
          <w:rFonts w:cs="David"/>
          <w:rtl/>
        </w:rPr>
        <w:t xml:space="preserve">בתוך: שאלתיאל. א (עורך), </w:t>
      </w:r>
      <w:r>
        <w:rPr>
          <w:rFonts w:cs="David"/>
          <w:b/>
          <w:bCs/>
          <w:rtl/>
        </w:rPr>
        <w:t>פרקים בתולדות ירושלים בזמן החדש</w:t>
      </w:r>
      <w:r>
        <w:rPr>
          <w:rFonts w:cs="David"/>
          <w:rtl/>
        </w:rPr>
        <w:t>, ירושלים תשמ"א, עמ'</w:t>
      </w:r>
      <w:r>
        <w:rPr>
          <w:rFonts w:cs="David"/>
          <w:sz w:val="20"/>
          <w:rtl/>
        </w:rPr>
        <w:t xml:space="preserve"> 174-211.</w:t>
      </w:r>
    </w:p>
    <w:p w:rsidR="00DC14D3" w:rsidRDefault="00DC14D3" w:rsidP="00DC14D3">
      <w:pPr>
        <w:jc w:val="both"/>
        <w:rPr>
          <w:rFonts w:cs="David"/>
          <w:sz w:val="20"/>
          <w:rtl/>
        </w:rPr>
      </w:pPr>
    </w:p>
    <w:p w:rsidR="00DC14D3" w:rsidRDefault="00DC14D3" w:rsidP="00DC14D3">
      <w:pPr>
        <w:jc w:val="both"/>
        <w:rPr>
          <w:rFonts w:cs="David"/>
          <w:sz w:val="20"/>
          <w:rtl/>
        </w:rPr>
      </w:pPr>
      <w:proofErr w:type="spellStart"/>
      <w:r>
        <w:rPr>
          <w:rFonts w:cs="David"/>
          <w:sz w:val="20"/>
          <w:rtl/>
        </w:rPr>
        <w:t>קרק,ר</w:t>
      </w:r>
      <w:proofErr w:type="spellEnd"/>
      <w:r>
        <w:rPr>
          <w:rFonts w:cs="David"/>
          <w:sz w:val="20"/>
          <w:rtl/>
        </w:rPr>
        <w:t>. ואורן-</w:t>
      </w:r>
      <w:proofErr w:type="spellStart"/>
      <w:r>
        <w:rPr>
          <w:rFonts w:cs="David"/>
          <w:sz w:val="20"/>
          <w:rtl/>
        </w:rPr>
        <w:t>נורדהיים</w:t>
      </w:r>
      <w:proofErr w:type="spellEnd"/>
      <w:r>
        <w:rPr>
          <w:rFonts w:cs="David"/>
          <w:sz w:val="20"/>
          <w:rtl/>
        </w:rPr>
        <w:t xml:space="preserve">, מ. </w:t>
      </w:r>
      <w:r>
        <w:rPr>
          <w:rFonts w:cs="David"/>
          <w:b/>
          <w:bCs/>
          <w:sz w:val="20"/>
          <w:rtl/>
        </w:rPr>
        <w:t>ירושלים וסביבותיה: רבעים, שכונות וכפרים 1948-1800</w:t>
      </w:r>
      <w:r>
        <w:rPr>
          <w:rFonts w:cs="David"/>
          <w:sz w:val="20"/>
          <w:rtl/>
        </w:rPr>
        <w:t>, ירושלים תשנ"ה, עמ' 95-243.</w:t>
      </w:r>
    </w:p>
    <w:p w:rsidR="00DC14D3" w:rsidRDefault="00DC14D3" w:rsidP="00DC14D3">
      <w:pPr>
        <w:jc w:val="both"/>
        <w:rPr>
          <w:rFonts w:cs="David"/>
          <w:u w:val="single"/>
          <w:rtl/>
        </w:rPr>
      </w:pPr>
    </w:p>
    <w:p w:rsidR="00DC14D3" w:rsidRPr="006B0126" w:rsidRDefault="00DC14D3" w:rsidP="00DC14D3">
      <w:pPr>
        <w:jc w:val="both"/>
        <w:rPr>
          <w:rFonts w:cs="David"/>
          <w:sz w:val="20"/>
          <w:u w:val="single"/>
          <w:rtl/>
        </w:rPr>
      </w:pPr>
      <w:r>
        <w:rPr>
          <w:rFonts w:cs="David"/>
          <w:u w:val="single"/>
          <w:rtl/>
        </w:rPr>
        <w:t xml:space="preserve">4. </w:t>
      </w:r>
      <w:r w:rsidRPr="006B0126">
        <w:rPr>
          <w:rFonts w:cs="David"/>
          <w:u w:val="single"/>
          <w:rtl/>
        </w:rPr>
        <w:t>הישוב היהודי בירושלים בשלהי התקופה העות'מאנית</w:t>
      </w:r>
    </w:p>
    <w:p w:rsidR="00DC14D3" w:rsidRDefault="00DC14D3" w:rsidP="00DC14D3">
      <w:pPr>
        <w:pStyle w:val="a3"/>
        <w:jc w:val="both"/>
        <w:rPr>
          <w:rFonts w:cs="David"/>
          <w:szCs w:val="24"/>
          <w:rtl/>
          <w:lang w:eastAsia="en-US"/>
        </w:rPr>
      </w:pPr>
      <w:r>
        <w:rPr>
          <w:rFonts w:cs="David"/>
          <w:szCs w:val="24"/>
          <w:rtl/>
          <w:lang w:eastAsia="en-US"/>
        </w:rPr>
        <w:t xml:space="preserve">אליאב, מ. 'הישוב היהודי בירושלים בשלהי התקופה העות'מאנית', בתוך: שאלתיאל. א (עורך), </w:t>
      </w:r>
      <w:r>
        <w:rPr>
          <w:rFonts w:cs="David"/>
          <w:b/>
          <w:bCs/>
          <w:szCs w:val="24"/>
          <w:rtl/>
          <w:lang w:eastAsia="en-US"/>
        </w:rPr>
        <w:t>פרקים בתולדות ירושלים בזמן החדש</w:t>
      </w:r>
      <w:r>
        <w:rPr>
          <w:rFonts w:cs="David"/>
          <w:szCs w:val="24"/>
          <w:rtl/>
          <w:lang w:eastAsia="en-US"/>
        </w:rPr>
        <w:t>, ירושלים תשמ"א, עמ' 132-173.</w:t>
      </w:r>
    </w:p>
    <w:p w:rsidR="00DC14D3" w:rsidRDefault="00DC14D3" w:rsidP="00DC14D3">
      <w:pPr>
        <w:pStyle w:val="a3"/>
        <w:jc w:val="both"/>
        <w:rPr>
          <w:rFonts w:cs="David"/>
          <w:szCs w:val="24"/>
          <w:rtl/>
          <w:lang w:eastAsia="en-US"/>
        </w:rPr>
      </w:pPr>
    </w:p>
    <w:p w:rsidR="00DC14D3" w:rsidRDefault="00DC14D3" w:rsidP="00DC14D3">
      <w:pPr>
        <w:pStyle w:val="a3"/>
        <w:jc w:val="both"/>
        <w:rPr>
          <w:rFonts w:cs="David"/>
          <w:szCs w:val="24"/>
          <w:rtl/>
          <w:lang w:eastAsia="en-US"/>
        </w:rPr>
      </w:pPr>
      <w:r w:rsidRPr="006B0126">
        <w:rPr>
          <w:rFonts w:cs="David"/>
          <w:szCs w:val="24"/>
          <w:rtl/>
          <w:lang w:eastAsia="en-US"/>
        </w:rPr>
        <w:t xml:space="preserve">ברטל, י. 'היציאה מן החומות – התפשטות הישן או ראשית החדש?', בתוך: ח. לבסקי (עורכת), </w:t>
      </w:r>
      <w:r w:rsidRPr="006B0126">
        <w:rPr>
          <w:rFonts w:cs="David"/>
          <w:b/>
          <w:bCs/>
          <w:szCs w:val="24"/>
          <w:rtl/>
          <w:lang w:eastAsia="en-US"/>
        </w:rPr>
        <w:t>ירושלים בתודעה ובעשיה הציונית</w:t>
      </w:r>
      <w:r w:rsidRPr="006B0126">
        <w:rPr>
          <w:rFonts w:cs="David"/>
          <w:szCs w:val="24"/>
          <w:rtl/>
          <w:lang w:eastAsia="en-US"/>
        </w:rPr>
        <w:t>, ירושלים 1989, עמ' 17-34.</w:t>
      </w:r>
    </w:p>
    <w:p w:rsidR="00DC14D3" w:rsidRDefault="00DC14D3" w:rsidP="00DC14D3">
      <w:pPr>
        <w:pStyle w:val="a3"/>
        <w:jc w:val="both"/>
        <w:rPr>
          <w:rFonts w:cs="David"/>
          <w:szCs w:val="24"/>
          <w:u w:val="single"/>
          <w:rtl/>
          <w:lang w:eastAsia="en-US"/>
        </w:rPr>
      </w:pPr>
    </w:p>
    <w:p w:rsidR="008456D0" w:rsidRDefault="008456D0" w:rsidP="00DC14D3">
      <w:pPr>
        <w:pStyle w:val="a3"/>
        <w:jc w:val="both"/>
        <w:rPr>
          <w:rFonts w:cs="David"/>
          <w:szCs w:val="24"/>
          <w:u w:val="single"/>
          <w:rtl/>
          <w:lang w:eastAsia="en-US"/>
        </w:rPr>
      </w:pPr>
      <w:r>
        <w:rPr>
          <w:rFonts w:cs="David" w:hint="cs"/>
          <w:szCs w:val="24"/>
          <w:u w:val="single"/>
          <w:rtl/>
          <w:lang w:eastAsia="en-US"/>
        </w:rPr>
        <w:t>5. מלחמת העולם הראשונה</w:t>
      </w:r>
    </w:p>
    <w:p w:rsidR="008456D0" w:rsidRDefault="008456D0" w:rsidP="00DC14D3">
      <w:pPr>
        <w:pStyle w:val="a3"/>
        <w:jc w:val="both"/>
        <w:rPr>
          <w:rFonts w:cs="David"/>
          <w:szCs w:val="24"/>
          <w:u w:val="single"/>
          <w:rtl/>
          <w:lang w:eastAsia="en-US"/>
        </w:rPr>
      </w:pPr>
    </w:p>
    <w:p w:rsidR="0013072D" w:rsidRDefault="0013072D" w:rsidP="00C15DE4">
      <w:pPr>
        <w:rPr>
          <w:rFonts w:cs="David"/>
          <w:rtl/>
        </w:rPr>
      </w:pPr>
      <w:r>
        <w:rPr>
          <w:rFonts w:cs="David" w:hint="cs"/>
          <w:rtl/>
        </w:rPr>
        <w:t xml:space="preserve">אפרתי, נ. </w:t>
      </w:r>
      <w:r w:rsidRPr="0013072D">
        <w:rPr>
          <w:rFonts w:cs="David" w:hint="cs"/>
          <w:b/>
          <w:bCs/>
          <w:rtl/>
        </w:rPr>
        <w:t>ממשבר לתקווה</w:t>
      </w:r>
      <w:r>
        <w:rPr>
          <w:rFonts w:cs="David" w:hint="cs"/>
          <w:rtl/>
        </w:rPr>
        <w:t>, יד יצחק בן-צבי, ירושלים 1991, עמ' 87-52.</w:t>
      </w:r>
    </w:p>
    <w:p w:rsidR="0013072D" w:rsidRDefault="0013072D" w:rsidP="00C15DE4">
      <w:pPr>
        <w:rPr>
          <w:rFonts w:cs="David"/>
          <w:rtl/>
        </w:rPr>
      </w:pPr>
    </w:p>
    <w:p w:rsidR="00C15DE4" w:rsidRDefault="0013072D" w:rsidP="00C15DE4">
      <w:pPr>
        <w:rPr>
          <w:rFonts w:ascii="Arial" w:hAnsi="Arial" w:cs="Arial"/>
          <w:sz w:val="22"/>
          <w:szCs w:val="22"/>
          <w:rtl/>
        </w:rPr>
      </w:pPr>
      <w:r>
        <w:rPr>
          <w:rFonts w:cs="David" w:hint="cs"/>
          <w:rtl/>
        </w:rPr>
        <w:t xml:space="preserve"> </w:t>
      </w:r>
      <w:r w:rsidR="008456D0" w:rsidRPr="008456D0">
        <w:rPr>
          <w:rFonts w:cs="David" w:hint="cs"/>
          <w:rtl/>
        </w:rPr>
        <w:t>שפי, י. 'ירושלים במלחמת העולם הראשונה</w:t>
      </w:r>
      <w:r w:rsidR="00C15DE4">
        <w:rPr>
          <w:rFonts w:cs="David" w:hint="cs"/>
          <w:rtl/>
        </w:rPr>
        <w:t>: מבט צבאי</w:t>
      </w:r>
      <w:r w:rsidR="008456D0" w:rsidRPr="008456D0">
        <w:rPr>
          <w:rFonts w:cs="David" w:hint="cs"/>
          <w:rtl/>
        </w:rPr>
        <w:t xml:space="preserve">', י. </w:t>
      </w:r>
      <w:proofErr w:type="spellStart"/>
      <w:r w:rsidR="008456D0" w:rsidRPr="008456D0">
        <w:rPr>
          <w:rFonts w:cs="David" w:hint="cs"/>
          <w:rtl/>
        </w:rPr>
        <w:t>ברטל</w:t>
      </w:r>
      <w:proofErr w:type="spellEnd"/>
      <w:r w:rsidR="008456D0" w:rsidRPr="008456D0">
        <w:rPr>
          <w:rFonts w:cs="David" w:hint="cs"/>
          <w:rtl/>
        </w:rPr>
        <w:t xml:space="preserve"> </w:t>
      </w:r>
      <w:proofErr w:type="spellStart"/>
      <w:r w:rsidR="008456D0" w:rsidRPr="008456D0">
        <w:rPr>
          <w:rFonts w:cs="David" w:hint="cs"/>
          <w:rtl/>
        </w:rPr>
        <w:t>וח</w:t>
      </w:r>
      <w:proofErr w:type="spellEnd"/>
      <w:r w:rsidR="008456D0" w:rsidRPr="008456D0">
        <w:rPr>
          <w:rFonts w:cs="David" w:hint="cs"/>
          <w:rtl/>
        </w:rPr>
        <w:t xml:space="preserve">. גורן (עורכים), </w:t>
      </w:r>
      <w:r w:rsidR="008456D0" w:rsidRPr="008456D0">
        <w:rPr>
          <w:rFonts w:cs="David" w:hint="cs"/>
          <w:b/>
          <w:bCs/>
          <w:rtl/>
        </w:rPr>
        <w:t>ספר ירושלים: בשלהי התקופה העות'מאנית 1917-1800</w:t>
      </w:r>
      <w:r w:rsidR="008456D0" w:rsidRPr="008456D0">
        <w:rPr>
          <w:rFonts w:cs="David" w:hint="cs"/>
          <w:rtl/>
        </w:rPr>
        <w:t>, ירושלים 2010, עמ'</w:t>
      </w:r>
      <w:r w:rsidR="00C15DE4" w:rsidRPr="00C15DE4">
        <w:rPr>
          <w:rFonts w:ascii="Arial" w:hAnsi="Arial" w:cs="Arial" w:hint="cs"/>
          <w:sz w:val="22"/>
          <w:szCs w:val="22"/>
          <w:rtl/>
        </w:rPr>
        <w:t xml:space="preserve"> </w:t>
      </w:r>
      <w:r w:rsidR="00C15DE4">
        <w:rPr>
          <w:rFonts w:ascii="Arial" w:hAnsi="Arial" w:cs="Arial" w:hint="cs"/>
          <w:sz w:val="22"/>
          <w:szCs w:val="22"/>
          <w:rtl/>
        </w:rPr>
        <w:t xml:space="preserve">60-33. </w:t>
      </w:r>
    </w:p>
    <w:p w:rsidR="0013072D" w:rsidRDefault="0013072D" w:rsidP="00C15DE4">
      <w:pPr>
        <w:rPr>
          <w:rFonts w:ascii="Arial" w:hAnsi="Arial" w:cs="Arial"/>
          <w:sz w:val="22"/>
          <w:szCs w:val="22"/>
          <w:rtl/>
        </w:rPr>
      </w:pPr>
    </w:p>
    <w:p w:rsidR="00DC14D3" w:rsidRPr="006B0126" w:rsidRDefault="008456D0" w:rsidP="00DC14D3">
      <w:pPr>
        <w:pStyle w:val="a3"/>
        <w:jc w:val="both"/>
        <w:rPr>
          <w:rFonts w:cs="David"/>
          <w:szCs w:val="24"/>
          <w:u w:val="single"/>
          <w:rtl/>
          <w:lang w:eastAsia="en-US"/>
        </w:rPr>
      </w:pPr>
      <w:r>
        <w:rPr>
          <w:rFonts w:cs="David" w:hint="cs"/>
          <w:szCs w:val="24"/>
          <w:u w:val="single"/>
          <w:rtl/>
          <w:lang w:eastAsia="en-US"/>
        </w:rPr>
        <w:t>6</w:t>
      </w:r>
      <w:r w:rsidR="00DC14D3">
        <w:rPr>
          <w:rFonts w:cs="David"/>
          <w:szCs w:val="24"/>
          <w:u w:val="single"/>
          <w:rtl/>
          <w:lang w:eastAsia="en-US"/>
        </w:rPr>
        <w:t xml:space="preserve">. </w:t>
      </w:r>
      <w:r w:rsidR="00DC14D3" w:rsidRPr="006B0126">
        <w:rPr>
          <w:rFonts w:cs="David"/>
          <w:szCs w:val="24"/>
          <w:u w:val="single"/>
          <w:rtl/>
          <w:lang w:eastAsia="en-US"/>
        </w:rPr>
        <w:t>השלטון הבריטי בירושלים</w:t>
      </w:r>
    </w:p>
    <w:p w:rsidR="00C15DE4" w:rsidRDefault="00C15DE4" w:rsidP="00C15DE4">
      <w:pPr>
        <w:rPr>
          <w:rFonts w:ascii="Arial" w:hAnsi="Arial" w:cs="Arial"/>
          <w:sz w:val="22"/>
          <w:szCs w:val="22"/>
          <w:rtl/>
        </w:rPr>
      </w:pPr>
      <w:proofErr w:type="spellStart"/>
      <w:r w:rsidRPr="00C15DE4">
        <w:rPr>
          <w:rFonts w:cs="David" w:hint="cs"/>
          <w:sz w:val="20"/>
          <w:rtl/>
        </w:rPr>
        <w:lastRenderedPageBreak/>
        <w:t>אלסברג</w:t>
      </w:r>
      <w:proofErr w:type="spellEnd"/>
      <w:r w:rsidRPr="00C15DE4">
        <w:rPr>
          <w:rFonts w:cs="David" w:hint="cs"/>
          <w:sz w:val="20"/>
          <w:rtl/>
        </w:rPr>
        <w:t>, פ"א. 'המאבק על ראשות עיריית ירושלים בתקופת המנדט', בתוך: א. שאלתיאל</w:t>
      </w:r>
      <w:r>
        <w:rPr>
          <w:rFonts w:cs="David" w:hint="cs"/>
          <w:sz w:val="20"/>
          <w:rtl/>
        </w:rPr>
        <w:t xml:space="preserve"> </w:t>
      </w:r>
      <w:r w:rsidRPr="00C15DE4">
        <w:rPr>
          <w:rFonts w:cs="David" w:hint="cs"/>
          <w:sz w:val="20"/>
          <w:rtl/>
        </w:rPr>
        <w:t xml:space="preserve">(עורך), </w:t>
      </w:r>
      <w:r w:rsidRPr="00C15DE4">
        <w:rPr>
          <w:rFonts w:cs="David" w:hint="cs"/>
          <w:b/>
          <w:bCs/>
          <w:sz w:val="20"/>
          <w:rtl/>
        </w:rPr>
        <w:t>פרקים בתולדות ירושלים בזמן החדש</w:t>
      </w:r>
      <w:r w:rsidRPr="00C15DE4">
        <w:rPr>
          <w:rFonts w:cs="David" w:hint="cs"/>
          <w:sz w:val="20"/>
          <w:rtl/>
        </w:rPr>
        <w:t xml:space="preserve">, ספר זיכרון </w:t>
      </w:r>
      <w:proofErr w:type="spellStart"/>
      <w:r w:rsidRPr="00C15DE4">
        <w:rPr>
          <w:rFonts w:cs="David" w:hint="cs"/>
          <w:sz w:val="20"/>
          <w:rtl/>
        </w:rPr>
        <w:t>ליעק</w:t>
      </w:r>
      <w:proofErr w:type="spellEnd"/>
      <w:r w:rsidRPr="00C15DE4">
        <w:rPr>
          <w:rFonts w:cs="David" w:hint="cs"/>
          <w:sz w:val="20"/>
          <w:rtl/>
        </w:rPr>
        <w:t xml:space="preserve"> הרצוג, ירושלים תשמ"א, עמ' 354-302.</w:t>
      </w:r>
      <w:r>
        <w:rPr>
          <w:rFonts w:ascii="Arial" w:hAnsi="Arial" w:cs="Arial" w:hint="cs"/>
          <w:sz w:val="22"/>
          <w:szCs w:val="22"/>
          <w:rtl/>
        </w:rPr>
        <w:t xml:space="preserve"> </w:t>
      </w:r>
    </w:p>
    <w:p w:rsidR="00C15DE4" w:rsidRDefault="00C15DE4" w:rsidP="00DC14D3">
      <w:pPr>
        <w:pStyle w:val="a3"/>
        <w:jc w:val="both"/>
        <w:rPr>
          <w:rFonts w:cs="David"/>
          <w:szCs w:val="24"/>
          <w:rtl/>
          <w:lang w:eastAsia="en-US"/>
        </w:rPr>
      </w:pPr>
    </w:p>
    <w:p w:rsidR="00DC14D3" w:rsidRDefault="00DC14D3" w:rsidP="00DC14D3">
      <w:pPr>
        <w:pStyle w:val="a3"/>
        <w:jc w:val="both"/>
        <w:rPr>
          <w:rFonts w:cs="David"/>
          <w:szCs w:val="24"/>
          <w:rtl/>
          <w:lang w:eastAsia="en-US"/>
        </w:rPr>
      </w:pPr>
      <w:r>
        <w:rPr>
          <w:rFonts w:cs="David"/>
          <w:szCs w:val="24"/>
          <w:rtl/>
          <w:lang w:eastAsia="en-US"/>
        </w:rPr>
        <w:t>ביגר, ג. 'בינויה של ירושלים בתקופת השלטון הבריטי 1917-1948', בתוך: ח. לבסקי (עורכת</w:t>
      </w:r>
      <w:r>
        <w:rPr>
          <w:rFonts w:cs="David"/>
          <w:b/>
          <w:bCs/>
          <w:szCs w:val="24"/>
          <w:rtl/>
          <w:lang w:eastAsia="en-US"/>
        </w:rPr>
        <w:t>), ירושלים בתודעה ובעשיה הציונית</w:t>
      </w:r>
      <w:r>
        <w:rPr>
          <w:rFonts w:cs="David"/>
          <w:szCs w:val="24"/>
          <w:rtl/>
          <w:lang w:eastAsia="en-US"/>
        </w:rPr>
        <w:t>, ירושלים 1989, עמ' 183-215.</w:t>
      </w:r>
    </w:p>
    <w:p w:rsidR="00DC14D3" w:rsidRDefault="00DC14D3" w:rsidP="00DC14D3">
      <w:pPr>
        <w:pStyle w:val="a3"/>
        <w:jc w:val="both"/>
        <w:rPr>
          <w:rFonts w:cs="David"/>
          <w:szCs w:val="24"/>
          <w:rtl/>
          <w:lang w:eastAsia="en-US"/>
        </w:rPr>
      </w:pPr>
    </w:p>
    <w:p w:rsidR="00DC14D3" w:rsidRDefault="00DC14D3" w:rsidP="00DC14D3">
      <w:pPr>
        <w:pStyle w:val="a3"/>
        <w:jc w:val="both"/>
        <w:rPr>
          <w:rFonts w:cs="David"/>
          <w:szCs w:val="24"/>
          <w:rtl/>
          <w:lang w:eastAsia="en-US"/>
        </w:rPr>
      </w:pPr>
      <w:r>
        <w:rPr>
          <w:rFonts w:cs="David"/>
          <w:szCs w:val="24"/>
          <w:rtl/>
          <w:lang w:eastAsia="en-US"/>
        </w:rPr>
        <w:t>בן-אריה, י. 'התמורות העיקריות בהתפתחותה של ירושלים בראשית השלטון הבריטי (1917-</w:t>
      </w:r>
    </w:p>
    <w:p w:rsidR="00DC14D3" w:rsidRDefault="00DC14D3" w:rsidP="00DC14D3">
      <w:pPr>
        <w:pStyle w:val="a3"/>
        <w:jc w:val="both"/>
        <w:rPr>
          <w:rFonts w:cs="David"/>
          <w:szCs w:val="24"/>
          <w:rtl/>
          <w:lang w:eastAsia="en-US"/>
        </w:rPr>
      </w:pPr>
      <w:r>
        <w:rPr>
          <w:rFonts w:cs="David"/>
          <w:szCs w:val="24"/>
          <w:rtl/>
          <w:lang w:eastAsia="en-US"/>
        </w:rPr>
        <w:t xml:space="preserve">1926)',  ר. אהרונסון </w:t>
      </w:r>
      <w:proofErr w:type="spellStart"/>
      <w:r>
        <w:rPr>
          <w:rFonts w:cs="David"/>
          <w:szCs w:val="24"/>
          <w:rtl/>
          <w:lang w:eastAsia="en-US"/>
        </w:rPr>
        <w:t>וח</w:t>
      </w:r>
      <w:proofErr w:type="spellEnd"/>
      <w:r>
        <w:rPr>
          <w:rFonts w:cs="David"/>
          <w:szCs w:val="24"/>
          <w:rtl/>
          <w:lang w:eastAsia="en-US"/>
        </w:rPr>
        <w:t xml:space="preserve">. לבסקי (עורכים), </w:t>
      </w:r>
      <w:r>
        <w:rPr>
          <w:rFonts w:cs="David"/>
          <w:b/>
          <w:bCs/>
          <w:szCs w:val="24"/>
          <w:rtl/>
          <w:lang w:eastAsia="en-US"/>
        </w:rPr>
        <w:t>ארץ בראי עברה</w:t>
      </w:r>
      <w:r>
        <w:rPr>
          <w:rFonts w:cs="David"/>
          <w:szCs w:val="24"/>
          <w:rtl/>
          <w:lang w:eastAsia="en-US"/>
        </w:rPr>
        <w:t>, עמ' 377-439.</w:t>
      </w:r>
    </w:p>
    <w:p w:rsidR="00DC14D3" w:rsidRDefault="00DC14D3" w:rsidP="00DC14D3">
      <w:pPr>
        <w:jc w:val="both"/>
        <w:rPr>
          <w:rFonts w:cs="David"/>
          <w:sz w:val="20"/>
          <w:rtl/>
        </w:rPr>
      </w:pPr>
    </w:p>
    <w:p w:rsidR="00DC14D3" w:rsidRDefault="00F316A8" w:rsidP="00DC14D3">
      <w:pPr>
        <w:pStyle w:val="a9"/>
        <w:tabs>
          <w:tab w:val="left" w:pos="916"/>
        </w:tabs>
        <w:bidi/>
        <w:spacing w:before="0" w:beforeAutospacing="0" w:after="0" w:afterAutospacing="0"/>
        <w:rPr>
          <w:rFonts w:cs="David"/>
          <w:rtl/>
        </w:rPr>
      </w:pPr>
      <w:hyperlink r:id="rId6" w:history="1">
        <w:proofErr w:type="spellStart"/>
        <w:r w:rsidR="00DC14D3" w:rsidRPr="003D036A">
          <w:rPr>
            <w:rFonts w:cs="David"/>
            <w:rtl/>
          </w:rPr>
          <w:t>הייזלר</w:t>
        </w:r>
        <w:proofErr w:type="spellEnd"/>
        <w:r w:rsidR="00DC14D3" w:rsidRPr="003D036A">
          <w:rPr>
            <w:rFonts w:cs="David"/>
            <w:rtl/>
          </w:rPr>
          <w:t>-רובין</w:t>
        </w:r>
        <w:r w:rsidR="00DC14D3" w:rsidRPr="003D036A">
          <w:rPr>
            <w:rFonts w:cs="David" w:hint="cs"/>
            <w:rtl/>
          </w:rPr>
          <w:t xml:space="preserve">, </w:t>
        </w:r>
        <w:r w:rsidR="00DC14D3" w:rsidRPr="003D036A">
          <w:rPr>
            <w:rFonts w:cs="David"/>
            <w:rtl/>
          </w:rPr>
          <w:t>נ</w:t>
        </w:r>
        <w:r w:rsidR="00DC14D3" w:rsidRPr="003D036A">
          <w:rPr>
            <w:rFonts w:cs="David" w:hint="cs"/>
            <w:rtl/>
          </w:rPr>
          <w:t>. '</w:t>
        </w:r>
        <w:r w:rsidR="00DC14D3" w:rsidRPr="003D036A">
          <w:rPr>
            <w:rFonts w:cs="David"/>
            <w:rtl/>
          </w:rPr>
          <w:t xml:space="preserve">תכנון העיר האמנותית: צ'רלס רוברט </w:t>
        </w:r>
        <w:proofErr w:type="spellStart"/>
        <w:r w:rsidR="00DC14D3" w:rsidRPr="003D036A">
          <w:rPr>
            <w:rFonts w:cs="David"/>
            <w:rtl/>
          </w:rPr>
          <w:t>אשבי</w:t>
        </w:r>
        <w:proofErr w:type="spellEnd"/>
        <w:r w:rsidR="00DC14D3" w:rsidRPr="003D036A">
          <w:rPr>
            <w:rFonts w:cs="David"/>
            <w:rtl/>
          </w:rPr>
          <w:t xml:space="preserve"> בירושלים</w:t>
        </w:r>
      </w:hyperlink>
      <w:r w:rsidR="00DC14D3" w:rsidRPr="003D036A">
        <w:rPr>
          <w:rFonts w:cs="David" w:hint="cs"/>
          <w:sz w:val="20"/>
          <w:rtl/>
        </w:rPr>
        <w:t xml:space="preserve"> 1922-1918', </w:t>
      </w:r>
      <w:r w:rsidR="00DC14D3" w:rsidRPr="003166FF">
        <w:rPr>
          <w:rFonts w:cs="David" w:hint="cs"/>
          <w:b/>
          <w:bCs/>
          <w:sz w:val="20"/>
          <w:rtl/>
        </w:rPr>
        <w:t>קתדרה</w:t>
      </w:r>
      <w:r w:rsidR="00DC14D3" w:rsidRPr="003D036A">
        <w:rPr>
          <w:rFonts w:cs="David" w:hint="cs"/>
          <w:sz w:val="20"/>
          <w:rtl/>
        </w:rPr>
        <w:t xml:space="preserve"> 117 (</w:t>
      </w:r>
      <w:r w:rsidR="00DC14D3" w:rsidRPr="003D036A">
        <w:rPr>
          <w:rFonts w:cs="David" w:hint="cs"/>
          <w:rtl/>
        </w:rPr>
        <w:t xml:space="preserve">תשרי תשס"ו), עמ' 102-81. </w:t>
      </w:r>
    </w:p>
    <w:p w:rsidR="00DC14D3" w:rsidRDefault="00DC14D3" w:rsidP="00DC14D3">
      <w:pPr>
        <w:pStyle w:val="a9"/>
        <w:tabs>
          <w:tab w:val="left" w:pos="916"/>
        </w:tabs>
        <w:bidi/>
        <w:spacing w:before="0" w:beforeAutospacing="0" w:after="0" w:afterAutospacing="0"/>
        <w:rPr>
          <w:rFonts w:cs="David"/>
          <w:rtl/>
        </w:rPr>
      </w:pPr>
    </w:p>
    <w:p w:rsidR="00DC14D3" w:rsidRPr="003D036A" w:rsidRDefault="00DC14D3" w:rsidP="00DC14D3">
      <w:pPr>
        <w:pStyle w:val="a9"/>
        <w:tabs>
          <w:tab w:val="left" w:pos="916"/>
        </w:tabs>
        <w:bidi/>
        <w:spacing w:before="0" w:beforeAutospacing="0" w:after="0" w:afterAutospacing="0"/>
        <w:rPr>
          <w:rFonts w:cs="David"/>
          <w:rtl/>
        </w:rPr>
      </w:pPr>
      <w:proofErr w:type="spellStart"/>
      <w:r w:rsidRPr="0051007F">
        <w:rPr>
          <w:rFonts w:cs="David"/>
          <w:rtl/>
        </w:rPr>
        <w:t>הייזלר</w:t>
      </w:r>
      <w:proofErr w:type="spellEnd"/>
      <w:r w:rsidRPr="0051007F">
        <w:rPr>
          <w:rFonts w:cs="David"/>
          <w:rtl/>
        </w:rPr>
        <w:t>-רובין</w:t>
      </w:r>
      <w:r w:rsidRPr="0051007F">
        <w:rPr>
          <w:rFonts w:cs="David" w:hint="cs"/>
          <w:rtl/>
        </w:rPr>
        <w:t xml:space="preserve">, </w:t>
      </w:r>
      <w:r w:rsidRPr="0051007F">
        <w:rPr>
          <w:rFonts w:cs="David"/>
          <w:rtl/>
        </w:rPr>
        <w:t>נ</w:t>
      </w:r>
      <w:r w:rsidRPr="0051007F">
        <w:rPr>
          <w:rFonts w:cs="David" w:hint="cs"/>
          <w:rtl/>
        </w:rPr>
        <w:t>.</w:t>
      </w:r>
      <w:r>
        <w:rPr>
          <w:rFonts w:cs="David" w:hint="cs"/>
          <w:rtl/>
        </w:rPr>
        <w:t xml:space="preserve"> 'תכנונה של ירושלים: מבט נוסף על </w:t>
      </w:r>
      <w:proofErr w:type="spellStart"/>
      <w:r>
        <w:rPr>
          <w:rFonts w:cs="David" w:hint="cs"/>
          <w:rtl/>
        </w:rPr>
        <w:t>יבודתו</w:t>
      </w:r>
      <w:proofErr w:type="spellEnd"/>
      <w:r>
        <w:rPr>
          <w:rFonts w:cs="David" w:hint="cs"/>
          <w:rtl/>
        </w:rPr>
        <w:t xml:space="preserve"> של פטריק </w:t>
      </w:r>
      <w:proofErr w:type="spellStart"/>
      <w:r>
        <w:rPr>
          <w:rFonts w:cs="David" w:hint="cs"/>
          <w:rtl/>
        </w:rPr>
        <w:t>גדס</w:t>
      </w:r>
      <w:proofErr w:type="spellEnd"/>
      <w:r>
        <w:rPr>
          <w:rFonts w:cs="David" w:hint="cs"/>
          <w:rtl/>
        </w:rPr>
        <w:t xml:space="preserve">', ק. כהן-הטב, א. </w:t>
      </w:r>
      <w:proofErr w:type="spellStart"/>
      <w:r>
        <w:rPr>
          <w:rFonts w:cs="David" w:hint="cs"/>
          <w:rtl/>
        </w:rPr>
        <w:t>זלצר</w:t>
      </w:r>
      <w:proofErr w:type="spellEnd"/>
      <w:r>
        <w:rPr>
          <w:rFonts w:cs="David" w:hint="cs"/>
          <w:rtl/>
        </w:rPr>
        <w:t xml:space="preserve"> </w:t>
      </w:r>
      <w:proofErr w:type="spellStart"/>
      <w:r>
        <w:rPr>
          <w:rFonts w:cs="David" w:hint="cs"/>
          <w:rtl/>
        </w:rPr>
        <w:t>וד</w:t>
      </w:r>
      <w:proofErr w:type="spellEnd"/>
      <w:r>
        <w:rPr>
          <w:rFonts w:cs="David" w:hint="cs"/>
          <w:rtl/>
        </w:rPr>
        <w:t xml:space="preserve">. בר (עורכים), </w:t>
      </w:r>
      <w:r w:rsidRPr="0051007F">
        <w:rPr>
          <w:rFonts w:cs="David" w:hint="cs"/>
          <w:b/>
          <w:bCs/>
          <w:rtl/>
        </w:rPr>
        <w:t>עיר בראי מחקרה: מחקרים בגאוגרפיה היסטורית יישובית של ירושלים</w:t>
      </w:r>
      <w:r>
        <w:rPr>
          <w:rFonts w:cs="David" w:hint="cs"/>
          <w:rtl/>
        </w:rPr>
        <w:t xml:space="preserve">, ירושלים תשע"א, עמ' 214-84. </w:t>
      </w:r>
    </w:p>
    <w:p w:rsidR="00DC14D3" w:rsidRDefault="00DC14D3" w:rsidP="00DC14D3">
      <w:pPr>
        <w:jc w:val="both"/>
        <w:rPr>
          <w:rFonts w:cs="David"/>
          <w:sz w:val="20"/>
          <w:rtl/>
        </w:rPr>
      </w:pPr>
    </w:p>
    <w:p w:rsidR="00DC14D3" w:rsidRDefault="00DC14D3" w:rsidP="00DC14D3">
      <w:pPr>
        <w:jc w:val="both"/>
        <w:rPr>
          <w:rFonts w:cs="David"/>
          <w:sz w:val="20"/>
          <w:rtl/>
        </w:rPr>
      </w:pPr>
      <w:r>
        <w:rPr>
          <w:rFonts w:cs="David"/>
          <w:sz w:val="20"/>
          <w:rtl/>
        </w:rPr>
        <w:t xml:space="preserve">חלמיש, א. 'ירושלים בתקופת המנדט הבריטי', </w:t>
      </w:r>
      <w:r>
        <w:rPr>
          <w:rFonts w:cs="David"/>
          <w:b/>
          <w:bCs/>
          <w:sz w:val="20"/>
          <w:rtl/>
        </w:rPr>
        <w:t>ירושלים לדורותיה</w:t>
      </w:r>
      <w:r>
        <w:rPr>
          <w:rFonts w:cs="David"/>
          <w:sz w:val="20"/>
          <w:rtl/>
        </w:rPr>
        <w:t>, 10, האוניברסיטה הפתוחה, ירושלים תשנ"א, עמ' 47-96.</w:t>
      </w:r>
    </w:p>
    <w:p w:rsidR="00DC14D3" w:rsidRDefault="00DC14D3" w:rsidP="00DC14D3">
      <w:pPr>
        <w:pStyle w:val="a3"/>
        <w:jc w:val="both"/>
        <w:rPr>
          <w:rFonts w:cs="David"/>
          <w:szCs w:val="24"/>
          <w:rtl/>
          <w:lang w:eastAsia="en-US"/>
        </w:rPr>
      </w:pPr>
    </w:p>
    <w:p w:rsidR="00DC14D3" w:rsidRPr="006B0126" w:rsidRDefault="008456D0" w:rsidP="00DC14D3">
      <w:pPr>
        <w:pStyle w:val="a3"/>
        <w:jc w:val="both"/>
        <w:rPr>
          <w:rFonts w:cs="David"/>
          <w:szCs w:val="24"/>
          <w:u w:val="single"/>
          <w:rtl/>
          <w:lang w:eastAsia="en-US"/>
        </w:rPr>
      </w:pPr>
      <w:r>
        <w:rPr>
          <w:rFonts w:cs="David" w:hint="cs"/>
          <w:szCs w:val="24"/>
          <w:u w:val="single"/>
          <w:rtl/>
          <w:lang w:eastAsia="en-US"/>
        </w:rPr>
        <w:t>7</w:t>
      </w:r>
      <w:r w:rsidR="00DC14D3">
        <w:rPr>
          <w:rFonts w:cs="David"/>
          <w:szCs w:val="24"/>
          <w:u w:val="single"/>
          <w:rtl/>
          <w:lang w:eastAsia="en-US"/>
        </w:rPr>
        <w:t xml:space="preserve">. </w:t>
      </w:r>
      <w:r w:rsidR="00DC14D3" w:rsidRPr="006B0126">
        <w:rPr>
          <w:rFonts w:cs="David"/>
          <w:szCs w:val="24"/>
          <w:u w:val="single"/>
          <w:rtl/>
          <w:lang w:eastAsia="en-US"/>
        </w:rPr>
        <w:t>היישוב היהודי בירושלים בתקופת המנדט</w:t>
      </w:r>
    </w:p>
    <w:p w:rsidR="00DC14D3" w:rsidRDefault="00DC14D3" w:rsidP="00DC14D3">
      <w:pPr>
        <w:pStyle w:val="a3"/>
        <w:jc w:val="both"/>
        <w:rPr>
          <w:rFonts w:cs="David"/>
          <w:szCs w:val="24"/>
          <w:rtl/>
          <w:lang w:eastAsia="en-US"/>
        </w:rPr>
      </w:pPr>
      <w:r>
        <w:rPr>
          <w:rFonts w:cs="David"/>
          <w:szCs w:val="24"/>
          <w:rtl/>
          <w:lang w:eastAsia="en-US"/>
        </w:rPr>
        <w:t xml:space="preserve">ביגר, ג. ''שכונות הגנים' בירושלים - תכנונן והתפתחותן בראשית השלטון הבריטי, 1918-1925', </w:t>
      </w:r>
      <w:r>
        <w:rPr>
          <w:rFonts w:cs="David"/>
          <w:b/>
          <w:bCs/>
          <w:szCs w:val="24"/>
          <w:rtl/>
          <w:lang w:eastAsia="en-US"/>
        </w:rPr>
        <w:t xml:space="preserve">קתדרה </w:t>
      </w:r>
      <w:r>
        <w:rPr>
          <w:rFonts w:cs="David"/>
          <w:szCs w:val="24"/>
          <w:rtl/>
          <w:lang w:eastAsia="en-US"/>
        </w:rPr>
        <w:t>6 (טבת תשל"ח), עמ' 108-131.</w:t>
      </w:r>
    </w:p>
    <w:p w:rsidR="00DC14D3" w:rsidRDefault="00DC14D3" w:rsidP="00DC14D3">
      <w:pPr>
        <w:jc w:val="both"/>
        <w:rPr>
          <w:rFonts w:cs="David"/>
          <w:sz w:val="20"/>
          <w:rtl/>
        </w:rPr>
      </w:pPr>
    </w:p>
    <w:p w:rsidR="00C15DE4" w:rsidRPr="00C15DE4" w:rsidRDefault="00C15DE4" w:rsidP="00C15DE4">
      <w:pPr>
        <w:spacing w:line="360" w:lineRule="auto"/>
        <w:rPr>
          <w:rFonts w:cs="David"/>
          <w:sz w:val="20"/>
          <w:rtl/>
        </w:rPr>
      </w:pPr>
      <w:r w:rsidRPr="00C15DE4">
        <w:rPr>
          <w:rFonts w:cs="David" w:hint="cs"/>
          <w:sz w:val="20"/>
          <w:rtl/>
        </w:rPr>
        <w:t xml:space="preserve">גולני, מ. </w:t>
      </w:r>
      <w:r w:rsidRPr="00C15DE4">
        <w:rPr>
          <w:rFonts w:cs="David" w:hint="cs"/>
          <w:b/>
          <w:bCs/>
          <w:sz w:val="20"/>
          <w:rtl/>
        </w:rPr>
        <w:t>ציונות בציון: המדיניות הציונית בשאלת ירושלים, 1949-1937,</w:t>
      </w:r>
      <w:r w:rsidRPr="00C15DE4">
        <w:rPr>
          <w:rFonts w:cs="David" w:hint="cs"/>
          <w:sz w:val="20"/>
          <w:rtl/>
        </w:rPr>
        <w:t xml:space="preserve"> תל-אביב תשנ"ב. </w:t>
      </w:r>
    </w:p>
    <w:p w:rsidR="00DC14D3" w:rsidRDefault="00DC14D3" w:rsidP="00DC14D3">
      <w:pPr>
        <w:jc w:val="both"/>
        <w:rPr>
          <w:rFonts w:cs="David"/>
          <w:sz w:val="20"/>
          <w:rtl/>
        </w:rPr>
      </w:pPr>
      <w:r>
        <w:rPr>
          <w:rFonts w:cs="David"/>
          <w:sz w:val="20"/>
          <w:rtl/>
        </w:rPr>
        <w:t xml:space="preserve">כהן-הטב, ק. 'מעורבות ועד הקהילה בירושלים בהתפתחותה של העיר, 1917-1948', </w:t>
      </w:r>
      <w:r>
        <w:rPr>
          <w:rFonts w:cs="David"/>
          <w:b/>
          <w:bCs/>
          <w:sz w:val="20"/>
          <w:rtl/>
        </w:rPr>
        <w:t>קתדרה</w:t>
      </w:r>
      <w:r>
        <w:rPr>
          <w:rFonts w:cs="David"/>
          <w:sz w:val="20"/>
          <w:rtl/>
        </w:rPr>
        <w:t xml:space="preserve"> 82 (טבת תשנ"ז), עמ' 111-134.</w:t>
      </w:r>
    </w:p>
    <w:p w:rsidR="00DC14D3" w:rsidRDefault="00DC14D3" w:rsidP="00DC14D3">
      <w:pPr>
        <w:pStyle w:val="a3"/>
        <w:jc w:val="both"/>
        <w:rPr>
          <w:rFonts w:cs="David"/>
          <w:szCs w:val="24"/>
          <w:rtl/>
          <w:lang w:eastAsia="en-US"/>
        </w:rPr>
      </w:pPr>
    </w:p>
    <w:p w:rsidR="00DC14D3" w:rsidRDefault="00DC14D3" w:rsidP="00DC14D3">
      <w:pPr>
        <w:ind w:right="357"/>
        <w:jc w:val="both"/>
        <w:rPr>
          <w:rFonts w:cs="David"/>
          <w:sz w:val="20"/>
          <w:rtl/>
        </w:rPr>
      </w:pPr>
      <w:r>
        <w:rPr>
          <w:rFonts w:cs="David"/>
          <w:sz w:val="20"/>
          <w:rtl/>
        </w:rPr>
        <w:t xml:space="preserve">כהן-הטב, ק. 'יזמות, תכנון עירוני ופיתוח מרחבי: הקמת שוק מחנה-יהודה בירושלים בתקופת השלטון הבריטי (1917-1948)', בתוך: ר' אהרנסון וש' </w:t>
      </w:r>
      <w:proofErr w:type="spellStart"/>
      <w:r>
        <w:rPr>
          <w:rFonts w:cs="David"/>
          <w:sz w:val="20"/>
          <w:rtl/>
        </w:rPr>
        <w:t>שטמפפר</w:t>
      </w:r>
      <w:proofErr w:type="spellEnd"/>
      <w:r>
        <w:rPr>
          <w:rFonts w:cs="David"/>
          <w:sz w:val="20"/>
          <w:rtl/>
        </w:rPr>
        <w:t xml:space="preserve"> (עורכים), </w:t>
      </w:r>
      <w:r>
        <w:rPr>
          <w:rFonts w:cs="David"/>
          <w:b/>
          <w:bCs/>
          <w:sz w:val="20"/>
          <w:rtl/>
        </w:rPr>
        <w:t>יזמות יהודית בעת החדשה: מזרח אירופה וארץ-ישראל</w:t>
      </w:r>
      <w:r>
        <w:rPr>
          <w:rFonts w:cs="David"/>
          <w:sz w:val="20"/>
          <w:rtl/>
        </w:rPr>
        <w:t>, ירושלים 2000, עמ' 137-163.</w:t>
      </w:r>
    </w:p>
    <w:p w:rsidR="00DC14D3" w:rsidRDefault="00DC14D3" w:rsidP="00DC14D3">
      <w:pPr>
        <w:jc w:val="both"/>
        <w:rPr>
          <w:rFonts w:cs="David"/>
          <w:sz w:val="20"/>
          <w:rtl/>
        </w:rPr>
      </w:pPr>
    </w:p>
    <w:p w:rsidR="00DC14D3" w:rsidRDefault="00DC14D3" w:rsidP="00DC14D3">
      <w:pPr>
        <w:jc w:val="both"/>
        <w:rPr>
          <w:rFonts w:cs="David"/>
          <w:sz w:val="20"/>
          <w:rtl/>
        </w:rPr>
      </w:pPr>
      <w:r>
        <w:rPr>
          <w:rFonts w:cs="David"/>
          <w:sz w:val="20"/>
          <w:rtl/>
        </w:rPr>
        <w:t xml:space="preserve">כץ, י. 'מקומה של העיר ירושלים במסכת פעולותיו של הממסד הציוני בשלהי תקופת המנדט', </w:t>
      </w:r>
      <w:r>
        <w:rPr>
          <w:rFonts w:cs="David"/>
          <w:b/>
          <w:bCs/>
          <w:sz w:val="20"/>
          <w:rtl/>
        </w:rPr>
        <w:t>ציון</w:t>
      </w:r>
      <w:r>
        <w:rPr>
          <w:rFonts w:cs="David"/>
          <w:sz w:val="20"/>
          <w:rtl/>
        </w:rPr>
        <w:t>, ס"א (תשנ"ו), עמ' 67-90.</w:t>
      </w:r>
    </w:p>
    <w:p w:rsidR="00DC14D3" w:rsidRDefault="00DC14D3" w:rsidP="00DC14D3">
      <w:pPr>
        <w:jc w:val="both"/>
        <w:rPr>
          <w:rFonts w:cs="David"/>
          <w:sz w:val="20"/>
          <w:rtl/>
        </w:rPr>
      </w:pPr>
    </w:p>
    <w:p w:rsidR="00DC14D3" w:rsidRDefault="00DC14D3" w:rsidP="00DC14D3">
      <w:pPr>
        <w:jc w:val="both"/>
        <w:rPr>
          <w:rFonts w:cs="David"/>
          <w:sz w:val="20"/>
        </w:rPr>
      </w:pPr>
      <w:r>
        <w:rPr>
          <w:rFonts w:cs="David"/>
          <w:sz w:val="20"/>
          <w:rtl/>
        </w:rPr>
        <w:t xml:space="preserve">רומן, מ. 'מעברו של המרכז הדמוגרפי והכלכלי מירושלים לתל-אביב בתקופת המנדט', ח. לבסקי (עורכת), </w:t>
      </w:r>
      <w:r>
        <w:rPr>
          <w:rFonts w:cs="David"/>
          <w:b/>
          <w:bCs/>
          <w:sz w:val="20"/>
          <w:rtl/>
        </w:rPr>
        <w:t>ירושלים בתודעה ובעשיה הציונית</w:t>
      </w:r>
      <w:r>
        <w:rPr>
          <w:rFonts w:cs="David"/>
          <w:sz w:val="20"/>
          <w:rtl/>
        </w:rPr>
        <w:t xml:space="preserve">, ירושלים 1989, עמ' 217-234. </w:t>
      </w:r>
    </w:p>
    <w:p w:rsidR="00DC14D3" w:rsidRDefault="00DC14D3" w:rsidP="00DC14D3">
      <w:pPr>
        <w:jc w:val="both"/>
        <w:rPr>
          <w:rFonts w:cs="David"/>
          <w:sz w:val="20"/>
          <w:rtl/>
        </w:rPr>
      </w:pPr>
    </w:p>
    <w:p w:rsidR="00DC14D3" w:rsidRDefault="00DC14D3" w:rsidP="00DC14D3">
      <w:pPr>
        <w:pStyle w:val="a3"/>
        <w:jc w:val="both"/>
        <w:rPr>
          <w:rFonts w:cs="David"/>
          <w:szCs w:val="24"/>
          <w:rtl/>
          <w:lang w:eastAsia="en-US"/>
        </w:rPr>
      </w:pPr>
    </w:p>
    <w:p w:rsidR="00DC14D3" w:rsidRPr="006B0126" w:rsidRDefault="008456D0" w:rsidP="00DC14D3">
      <w:pPr>
        <w:pStyle w:val="a3"/>
        <w:jc w:val="both"/>
        <w:rPr>
          <w:rFonts w:cs="David"/>
          <w:szCs w:val="24"/>
          <w:u w:val="single"/>
          <w:rtl/>
          <w:lang w:eastAsia="en-US"/>
        </w:rPr>
      </w:pPr>
      <w:r>
        <w:rPr>
          <w:rFonts w:cs="David" w:hint="cs"/>
          <w:szCs w:val="24"/>
          <w:u w:val="single"/>
          <w:rtl/>
          <w:lang w:eastAsia="en-US"/>
        </w:rPr>
        <w:t>8</w:t>
      </w:r>
      <w:r w:rsidR="00DC14D3">
        <w:rPr>
          <w:rFonts w:cs="David"/>
          <w:szCs w:val="24"/>
          <w:u w:val="single"/>
          <w:rtl/>
          <w:lang w:eastAsia="en-US"/>
        </w:rPr>
        <w:t xml:space="preserve">. </w:t>
      </w:r>
      <w:r w:rsidR="00DC14D3" w:rsidRPr="006B0126">
        <w:rPr>
          <w:rFonts w:cs="David"/>
          <w:szCs w:val="24"/>
          <w:u w:val="single"/>
          <w:rtl/>
          <w:lang w:eastAsia="en-US"/>
        </w:rPr>
        <w:t>מדיניות השלטון הבריטי בנושאי תכנון ושימור עירוני</w:t>
      </w:r>
    </w:p>
    <w:p w:rsidR="00DC14D3" w:rsidRDefault="00DC14D3" w:rsidP="00DC14D3">
      <w:pPr>
        <w:pStyle w:val="a3"/>
        <w:jc w:val="both"/>
        <w:rPr>
          <w:rFonts w:cs="David"/>
          <w:szCs w:val="24"/>
          <w:rtl/>
          <w:lang w:eastAsia="en-US"/>
        </w:rPr>
      </w:pPr>
      <w:r>
        <w:rPr>
          <w:rFonts w:cs="David"/>
          <w:szCs w:val="24"/>
          <w:rtl/>
          <w:lang w:eastAsia="en-US"/>
        </w:rPr>
        <w:t xml:space="preserve">בן-אריה, 'שימורה ותכנונה של ירושלים בראשית תקופת השלטון הבריטי בא"י: 1917-1926', ר. אהרונסון </w:t>
      </w:r>
      <w:proofErr w:type="spellStart"/>
      <w:r>
        <w:rPr>
          <w:rFonts w:cs="David"/>
          <w:szCs w:val="24"/>
          <w:rtl/>
          <w:lang w:eastAsia="en-US"/>
        </w:rPr>
        <w:t>וח</w:t>
      </w:r>
      <w:proofErr w:type="spellEnd"/>
      <w:r>
        <w:rPr>
          <w:rFonts w:cs="David"/>
          <w:szCs w:val="24"/>
          <w:rtl/>
          <w:lang w:eastAsia="en-US"/>
        </w:rPr>
        <w:t xml:space="preserve">. לבסקי (עורכים), </w:t>
      </w:r>
      <w:r>
        <w:rPr>
          <w:rFonts w:cs="David"/>
          <w:b/>
          <w:bCs/>
          <w:szCs w:val="24"/>
          <w:rtl/>
          <w:lang w:eastAsia="en-US"/>
        </w:rPr>
        <w:t>ארץ בראי עברה</w:t>
      </w:r>
      <w:r>
        <w:rPr>
          <w:rFonts w:cs="David"/>
          <w:szCs w:val="24"/>
          <w:rtl/>
          <w:lang w:eastAsia="en-US"/>
        </w:rPr>
        <w:t>, עמ' 441-500.</w:t>
      </w:r>
    </w:p>
    <w:p w:rsidR="00DC14D3" w:rsidRDefault="00DC14D3" w:rsidP="00DC14D3">
      <w:pPr>
        <w:jc w:val="both"/>
        <w:rPr>
          <w:rFonts w:cs="David"/>
          <w:sz w:val="20"/>
          <w:rtl/>
        </w:rPr>
      </w:pPr>
    </w:p>
    <w:p w:rsidR="00DC14D3" w:rsidRPr="00D51D85" w:rsidRDefault="00F316A8" w:rsidP="00DC14D3">
      <w:pPr>
        <w:spacing w:line="276" w:lineRule="auto"/>
        <w:rPr>
          <w:rFonts w:cs="David"/>
          <w:sz w:val="20"/>
          <w:rtl/>
        </w:rPr>
      </w:pPr>
      <w:hyperlink r:id="rId7" w:history="1">
        <w:r w:rsidR="00DC14D3" w:rsidRPr="00D51D85">
          <w:rPr>
            <w:rFonts w:cs="David"/>
            <w:sz w:val="20"/>
            <w:rtl/>
          </w:rPr>
          <w:t>צוער ד</w:t>
        </w:r>
        <w:r w:rsidR="00DC14D3" w:rsidRPr="00D51D85">
          <w:rPr>
            <w:rFonts w:cs="David" w:hint="cs"/>
            <w:sz w:val="20"/>
            <w:rtl/>
          </w:rPr>
          <w:t>. ו</w:t>
        </w:r>
        <w:r w:rsidR="00DC14D3" w:rsidRPr="00D51D85">
          <w:rPr>
            <w:rFonts w:cs="David"/>
            <w:sz w:val="20"/>
            <w:rtl/>
          </w:rPr>
          <w:t>אהרנסון</w:t>
        </w:r>
        <w:r w:rsidR="00DC14D3" w:rsidRPr="00D51D85">
          <w:rPr>
            <w:rFonts w:cs="David" w:hint="cs"/>
            <w:sz w:val="20"/>
            <w:rtl/>
          </w:rPr>
          <w:t>, ר. '</w:t>
        </w:r>
        <w:r w:rsidR="00DC14D3" w:rsidRPr="00D51D85">
          <w:rPr>
            <w:rFonts w:cs="David"/>
            <w:sz w:val="20"/>
            <w:rtl/>
          </w:rPr>
          <w:t>מדרך היסטורית לרחוב ראשי: עיצובו ופיתוחו של רחוב יפו בירושלים 1860–1948</w:t>
        </w:r>
      </w:hyperlink>
      <w:r w:rsidR="00DC14D3" w:rsidRPr="00D51D85">
        <w:rPr>
          <w:rFonts w:cs="David" w:hint="cs"/>
          <w:sz w:val="20"/>
          <w:rtl/>
        </w:rPr>
        <w:t xml:space="preserve">', </w:t>
      </w:r>
      <w:r w:rsidR="00DC14D3" w:rsidRPr="003166FF">
        <w:rPr>
          <w:rFonts w:cs="David" w:hint="cs"/>
          <w:b/>
          <w:bCs/>
          <w:sz w:val="20"/>
          <w:rtl/>
        </w:rPr>
        <w:t>קתדרה</w:t>
      </w:r>
      <w:r w:rsidR="00DC14D3" w:rsidRPr="00D51D85">
        <w:rPr>
          <w:rFonts w:cs="David" w:hint="cs"/>
          <w:sz w:val="20"/>
          <w:rtl/>
        </w:rPr>
        <w:t xml:space="preserve"> 121</w:t>
      </w:r>
      <w:r w:rsidR="00DC14D3">
        <w:rPr>
          <w:rFonts w:cs="David" w:hint="cs"/>
          <w:sz w:val="20"/>
          <w:rtl/>
        </w:rPr>
        <w:t xml:space="preserve"> </w:t>
      </w:r>
      <w:r w:rsidR="00DC14D3" w:rsidRPr="00D51D85">
        <w:rPr>
          <w:rFonts w:cs="David" w:hint="cs"/>
          <w:sz w:val="20"/>
          <w:rtl/>
        </w:rPr>
        <w:t xml:space="preserve">(תשרי תשס"ז), עמ' 136-101. </w:t>
      </w:r>
    </w:p>
    <w:p w:rsidR="00DC14D3" w:rsidRDefault="00DC14D3" w:rsidP="00DC14D3">
      <w:pPr>
        <w:jc w:val="both"/>
        <w:rPr>
          <w:rFonts w:cs="David"/>
          <w:sz w:val="20"/>
          <w:rtl/>
        </w:rPr>
      </w:pPr>
    </w:p>
    <w:p w:rsidR="00DC14D3" w:rsidRDefault="00DC14D3" w:rsidP="00DC14D3">
      <w:pPr>
        <w:jc w:val="both"/>
        <w:rPr>
          <w:rFonts w:cs="David"/>
          <w:sz w:val="20"/>
          <w:rtl/>
        </w:rPr>
      </w:pPr>
      <w:r>
        <w:rPr>
          <w:rFonts w:cs="David"/>
          <w:sz w:val="20"/>
          <w:rtl/>
        </w:rPr>
        <w:t xml:space="preserve">קרויאנקר, ד. 'ירושלים – תכנון עירוני ואדריכלות בתקופת המנדט', </w:t>
      </w:r>
      <w:r>
        <w:rPr>
          <w:rFonts w:cs="David"/>
          <w:b/>
          <w:bCs/>
          <w:sz w:val="20"/>
          <w:rtl/>
        </w:rPr>
        <w:t>עיר ואזור</w:t>
      </w:r>
      <w:r>
        <w:rPr>
          <w:rFonts w:cs="David"/>
          <w:sz w:val="20"/>
          <w:rtl/>
        </w:rPr>
        <w:t xml:space="preserve"> 19-20 (1989), </w:t>
      </w:r>
      <w:proofErr w:type="spellStart"/>
      <w:r>
        <w:rPr>
          <w:rFonts w:cs="David"/>
          <w:sz w:val="20"/>
          <w:rtl/>
        </w:rPr>
        <w:t>כמ</w:t>
      </w:r>
      <w:proofErr w:type="spellEnd"/>
      <w:r>
        <w:rPr>
          <w:rFonts w:cs="David"/>
          <w:sz w:val="20"/>
          <w:rtl/>
        </w:rPr>
        <w:t>' 137-149.</w:t>
      </w:r>
    </w:p>
    <w:p w:rsidR="00DC14D3" w:rsidRDefault="00DC14D3" w:rsidP="00DC14D3">
      <w:pPr>
        <w:pStyle w:val="a3"/>
        <w:jc w:val="both"/>
        <w:rPr>
          <w:rFonts w:cs="David"/>
          <w:szCs w:val="24"/>
          <w:rtl/>
          <w:lang w:eastAsia="en-US"/>
        </w:rPr>
      </w:pPr>
    </w:p>
    <w:p w:rsidR="00DC14D3" w:rsidRPr="006B0126" w:rsidRDefault="008456D0" w:rsidP="00DC14D3">
      <w:pPr>
        <w:pStyle w:val="a3"/>
        <w:jc w:val="both"/>
        <w:rPr>
          <w:rFonts w:cs="David"/>
          <w:szCs w:val="24"/>
          <w:u w:val="single"/>
          <w:rtl/>
          <w:lang w:eastAsia="en-US"/>
        </w:rPr>
      </w:pPr>
      <w:r>
        <w:rPr>
          <w:rFonts w:cs="David" w:hint="cs"/>
          <w:szCs w:val="24"/>
          <w:u w:val="single"/>
          <w:rtl/>
          <w:lang w:eastAsia="en-US"/>
        </w:rPr>
        <w:t>9</w:t>
      </w:r>
      <w:r w:rsidR="00DC14D3">
        <w:rPr>
          <w:rFonts w:cs="David"/>
          <w:szCs w:val="24"/>
          <w:u w:val="single"/>
          <w:rtl/>
          <w:lang w:eastAsia="en-US"/>
        </w:rPr>
        <w:t xml:space="preserve">. </w:t>
      </w:r>
      <w:r w:rsidR="00DC14D3" w:rsidRPr="006B0126">
        <w:rPr>
          <w:rFonts w:cs="David"/>
          <w:szCs w:val="24"/>
          <w:u w:val="single"/>
          <w:rtl/>
          <w:lang w:eastAsia="en-US"/>
        </w:rPr>
        <w:t xml:space="preserve">העימות היהודי-ערבי בירושלים בתקופת המנדט </w:t>
      </w:r>
    </w:p>
    <w:p w:rsidR="00DC14D3" w:rsidRDefault="00DC14D3" w:rsidP="00DC14D3">
      <w:pPr>
        <w:jc w:val="both"/>
        <w:rPr>
          <w:rFonts w:cs="David"/>
          <w:sz w:val="20"/>
        </w:rPr>
      </w:pPr>
      <w:r>
        <w:rPr>
          <w:rFonts w:cs="David"/>
          <w:sz w:val="20"/>
          <w:rtl/>
        </w:rPr>
        <w:t xml:space="preserve">סלע, א. 'מאורעות הכותל (1929) - נקודת מפנה ביחסים בין יהודים לערבים?' בתוך: ח. לבסקי (עורכת), </w:t>
      </w:r>
      <w:r>
        <w:rPr>
          <w:rFonts w:cs="David"/>
          <w:b/>
          <w:bCs/>
          <w:sz w:val="20"/>
          <w:rtl/>
        </w:rPr>
        <w:t>ירושלים בתודעה ובעשיה הציונית</w:t>
      </w:r>
      <w:r>
        <w:rPr>
          <w:rFonts w:cs="David"/>
          <w:sz w:val="20"/>
          <w:rtl/>
        </w:rPr>
        <w:t>, ירושלים 1989, עמ' 261-277.</w:t>
      </w:r>
    </w:p>
    <w:p w:rsidR="00DC14D3" w:rsidRDefault="00DC14D3" w:rsidP="00DC14D3">
      <w:pPr>
        <w:jc w:val="both"/>
        <w:rPr>
          <w:rFonts w:cs="David"/>
          <w:sz w:val="20"/>
          <w:rtl/>
        </w:rPr>
      </w:pPr>
    </w:p>
    <w:p w:rsidR="00B978D8" w:rsidRDefault="00DC14D3" w:rsidP="0013072D">
      <w:pPr>
        <w:jc w:val="both"/>
        <w:rPr>
          <w:rFonts w:cs="David"/>
          <w:sz w:val="20"/>
          <w:rtl/>
        </w:rPr>
      </w:pPr>
      <w:r>
        <w:rPr>
          <w:rFonts w:cs="David"/>
          <w:sz w:val="20"/>
          <w:rtl/>
        </w:rPr>
        <w:t xml:space="preserve">פורת,י. </w:t>
      </w:r>
      <w:r>
        <w:rPr>
          <w:rFonts w:cs="David"/>
          <w:b/>
          <w:bCs/>
          <w:sz w:val="20"/>
          <w:rtl/>
        </w:rPr>
        <w:t>צמיחת התנועה הלאומית הערבית הפלסטינאית</w:t>
      </w:r>
      <w:r>
        <w:rPr>
          <w:rFonts w:cs="David"/>
          <w:sz w:val="20"/>
          <w:rtl/>
        </w:rPr>
        <w:t xml:space="preserve"> 1918-1929, ירושלים 1982. </w:t>
      </w:r>
    </w:p>
    <w:p w:rsidR="003601B5" w:rsidRDefault="003601B5" w:rsidP="0013072D">
      <w:pPr>
        <w:jc w:val="both"/>
        <w:rPr>
          <w:rFonts w:cs="David"/>
          <w:sz w:val="20"/>
          <w:rtl/>
        </w:rPr>
      </w:pPr>
    </w:p>
    <w:p w:rsidR="003601B5" w:rsidRDefault="003601B5" w:rsidP="0013072D">
      <w:pPr>
        <w:jc w:val="both"/>
        <w:rPr>
          <w:rFonts w:cs="David"/>
          <w:sz w:val="20"/>
          <w:u w:val="single"/>
          <w:rtl/>
        </w:rPr>
      </w:pPr>
      <w:r>
        <w:rPr>
          <w:rFonts w:cs="David" w:hint="cs"/>
          <w:sz w:val="20"/>
          <w:u w:val="single"/>
          <w:rtl/>
        </w:rPr>
        <w:t>10. תקופת העיר המחולקת</w:t>
      </w:r>
    </w:p>
    <w:p w:rsidR="007C3A98" w:rsidRDefault="003601B5" w:rsidP="003601B5">
      <w:pPr>
        <w:jc w:val="both"/>
        <w:rPr>
          <w:rFonts w:cs="David"/>
          <w:rtl/>
        </w:rPr>
      </w:pPr>
      <w:proofErr w:type="spellStart"/>
      <w:r w:rsidRPr="003601B5">
        <w:rPr>
          <w:rFonts w:cs="David" w:hint="cs"/>
          <w:rtl/>
        </w:rPr>
        <w:t>ביאלר</w:t>
      </w:r>
      <w:proofErr w:type="spellEnd"/>
      <w:r w:rsidRPr="003601B5">
        <w:rPr>
          <w:rFonts w:cs="David" w:hint="cs"/>
          <w:rtl/>
        </w:rPr>
        <w:t xml:space="preserve">, א. 'הדרך לבירה </w:t>
      </w:r>
      <w:r w:rsidRPr="003601B5">
        <w:rPr>
          <w:rFonts w:cs="David"/>
          <w:rtl/>
        </w:rPr>
        <w:t>–</w:t>
      </w:r>
      <w:r w:rsidRPr="003601B5">
        <w:rPr>
          <w:rFonts w:cs="David" w:hint="cs"/>
          <w:rtl/>
        </w:rPr>
        <w:t xml:space="preserve"> הפיכתה של ירושלים למקום מושבה הרשמי של ממשלת ישראל בשנת 1949'. </w:t>
      </w:r>
      <w:r w:rsidRPr="003601B5">
        <w:rPr>
          <w:rFonts w:cs="David" w:hint="cs"/>
          <w:b/>
          <w:bCs/>
          <w:rtl/>
        </w:rPr>
        <w:t>קתדרה</w:t>
      </w:r>
      <w:r w:rsidRPr="003601B5">
        <w:rPr>
          <w:rFonts w:cs="David" w:hint="cs"/>
          <w:rtl/>
        </w:rPr>
        <w:t xml:space="preserve">, 35 (1985), עמ' 163 </w:t>
      </w:r>
      <w:r w:rsidRPr="003601B5">
        <w:rPr>
          <w:rFonts w:cs="David"/>
          <w:rtl/>
        </w:rPr>
        <w:t>–</w:t>
      </w:r>
      <w:r w:rsidR="007C3A98">
        <w:rPr>
          <w:rFonts w:cs="David" w:hint="cs"/>
          <w:rtl/>
        </w:rPr>
        <w:t xml:space="preserve"> 191.</w:t>
      </w:r>
    </w:p>
    <w:p w:rsidR="007C3A98" w:rsidRDefault="007C3A98" w:rsidP="003601B5">
      <w:pPr>
        <w:jc w:val="both"/>
        <w:rPr>
          <w:rFonts w:cs="David"/>
          <w:rtl/>
        </w:rPr>
      </w:pPr>
    </w:p>
    <w:p w:rsidR="007C3A98" w:rsidRDefault="003601B5" w:rsidP="003601B5">
      <w:pPr>
        <w:jc w:val="both"/>
        <w:rPr>
          <w:rFonts w:cs="David"/>
          <w:rtl/>
        </w:rPr>
      </w:pPr>
      <w:r w:rsidRPr="003601B5">
        <w:rPr>
          <w:rFonts w:cs="David" w:hint="cs"/>
          <w:rtl/>
        </w:rPr>
        <w:t xml:space="preserve">בן-אריה, י. </w:t>
      </w:r>
      <w:proofErr w:type="spellStart"/>
      <w:r w:rsidRPr="003601B5">
        <w:rPr>
          <w:rFonts w:cs="David" w:hint="cs"/>
          <w:rtl/>
        </w:rPr>
        <w:t>ווגר</w:t>
      </w:r>
      <w:proofErr w:type="spellEnd"/>
      <w:r w:rsidRPr="003601B5">
        <w:rPr>
          <w:rFonts w:cs="David" w:hint="cs"/>
          <w:rtl/>
        </w:rPr>
        <w:t xml:space="preserve">, א. 'שלבים בבנייתה ובהתפתחותה של ירושלים הישראלית בין השנים 1948-1967', בתוך: א. בראלי (עורך), </w:t>
      </w:r>
      <w:r w:rsidRPr="003601B5">
        <w:rPr>
          <w:rFonts w:cs="David" w:hint="cs"/>
          <w:b/>
          <w:bCs/>
          <w:rtl/>
        </w:rPr>
        <w:t>ירושלים החצויה 1948-1967</w:t>
      </w:r>
      <w:r w:rsidRPr="003601B5">
        <w:rPr>
          <w:rFonts w:cs="David" w:hint="cs"/>
          <w:rtl/>
        </w:rPr>
        <w:t>, סדרת עידן, 18, ירושלים, 1994</w:t>
      </w:r>
      <w:r w:rsidR="007C3A98">
        <w:rPr>
          <w:rFonts w:cs="David" w:hint="cs"/>
          <w:rtl/>
        </w:rPr>
        <w:t>, עמ' 91-114.</w:t>
      </w:r>
    </w:p>
    <w:p w:rsidR="007C3A98" w:rsidRDefault="007C3A98" w:rsidP="003601B5">
      <w:pPr>
        <w:jc w:val="both"/>
        <w:rPr>
          <w:rFonts w:cs="David"/>
          <w:rtl/>
        </w:rPr>
      </w:pPr>
    </w:p>
    <w:p w:rsidR="003601B5" w:rsidRDefault="003601B5" w:rsidP="003601B5">
      <w:pPr>
        <w:jc w:val="both"/>
        <w:rPr>
          <w:rFonts w:cs="David"/>
          <w:rtl/>
        </w:rPr>
      </w:pPr>
      <w:r w:rsidRPr="003601B5">
        <w:rPr>
          <w:rFonts w:cs="David" w:hint="cs"/>
          <w:rtl/>
        </w:rPr>
        <w:t xml:space="preserve">גולני, מ. 'כיסופים לחוד, מעשים לחוד  - מדיניות ישראל בשאלת ירושלים 1948 </w:t>
      </w:r>
      <w:r w:rsidRPr="003601B5">
        <w:rPr>
          <w:rFonts w:cs="David"/>
          <w:rtl/>
        </w:rPr>
        <w:t>–</w:t>
      </w:r>
      <w:r w:rsidRPr="003601B5">
        <w:rPr>
          <w:rFonts w:cs="David" w:hint="cs"/>
          <w:rtl/>
        </w:rPr>
        <w:t xml:space="preserve"> 1967', בתוך: א. שפירא (עורכת), </w:t>
      </w:r>
      <w:r w:rsidRPr="003601B5">
        <w:rPr>
          <w:rFonts w:cs="David" w:hint="cs"/>
          <w:b/>
          <w:bCs/>
          <w:rtl/>
        </w:rPr>
        <w:t>עצמאות: 50 השנים הראשונות</w:t>
      </w:r>
      <w:r w:rsidRPr="003601B5">
        <w:rPr>
          <w:rFonts w:cs="David" w:hint="cs"/>
          <w:u w:val="single"/>
          <w:rtl/>
        </w:rPr>
        <w:t>,</w:t>
      </w:r>
      <w:r w:rsidRPr="003601B5">
        <w:rPr>
          <w:rFonts w:cs="David" w:hint="cs"/>
          <w:rtl/>
        </w:rPr>
        <w:t xml:space="preserve"> ירושלים 1998, עמ' 267- 296.</w:t>
      </w:r>
    </w:p>
    <w:p w:rsidR="00E6245E" w:rsidRDefault="00E6245E" w:rsidP="003601B5">
      <w:pPr>
        <w:jc w:val="both"/>
        <w:rPr>
          <w:rFonts w:cs="David"/>
          <w:rtl/>
        </w:rPr>
      </w:pPr>
    </w:p>
    <w:p w:rsidR="00E6245E" w:rsidRDefault="00E6245E" w:rsidP="00A81D12">
      <w:pPr>
        <w:jc w:val="both"/>
        <w:rPr>
          <w:rFonts w:cs="David"/>
        </w:rPr>
      </w:pPr>
      <w:r w:rsidRPr="00E6245E">
        <w:rPr>
          <w:rFonts w:cs="David" w:hint="cs"/>
          <w:rtl/>
        </w:rPr>
        <w:t>כהן-הטב, ק.</w:t>
      </w:r>
      <w:r w:rsidR="00A81D12">
        <w:rPr>
          <w:rFonts w:cs="David" w:hint="cs"/>
          <w:rtl/>
        </w:rPr>
        <w:t xml:space="preserve"> </w:t>
      </w:r>
      <w:r w:rsidRPr="00E6245E">
        <w:rPr>
          <w:rFonts w:cs="David" w:hint="cs"/>
          <w:rtl/>
        </w:rPr>
        <w:t xml:space="preserve">'בניית הזהות הלאומית בירושלים המערבית בעשור הראשון למדינת ישראל', </w:t>
      </w:r>
      <w:r w:rsidRPr="00E6245E">
        <w:rPr>
          <w:rFonts w:cs="David" w:hint="cs"/>
          <w:b/>
          <w:bCs/>
          <w:rtl/>
        </w:rPr>
        <w:t>ציון</w:t>
      </w:r>
      <w:r w:rsidRPr="00E6245E">
        <w:rPr>
          <w:rFonts w:cs="David" w:hint="cs"/>
          <w:rtl/>
        </w:rPr>
        <w:t>, 72</w:t>
      </w:r>
      <w:r w:rsidR="00A81D12">
        <w:rPr>
          <w:rFonts w:cs="David" w:hint="cs"/>
          <w:rtl/>
        </w:rPr>
        <w:t>, 2(2007)</w:t>
      </w:r>
      <w:r w:rsidRPr="00E6245E">
        <w:rPr>
          <w:rFonts w:cs="David" w:hint="cs"/>
          <w:rtl/>
        </w:rPr>
        <w:t>, עמ' 217-189.</w:t>
      </w:r>
    </w:p>
    <w:p w:rsidR="00644944" w:rsidRDefault="00644944" w:rsidP="003601B5">
      <w:pPr>
        <w:jc w:val="both"/>
        <w:rPr>
          <w:rFonts w:cs="David"/>
        </w:rPr>
      </w:pPr>
    </w:p>
    <w:p w:rsidR="00644944" w:rsidRDefault="00644944" w:rsidP="003601B5">
      <w:pPr>
        <w:jc w:val="both"/>
        <w:rPr>
          <w:rFonts w:cs="David"/>
        </w:rPr>
      </w:pPr>
      <w:r w:rsidRPr="00644944">
        <w:rPr>
          <w:rFonts w:cs="David"/>
          <w:rtl/>
        </w:rPr>
        <w:t>כהן-הטב,</w:t>
      </w:r>
      <w:r w:rsidR="00A81D12">
        <w:rPr>
          <w:rFonts w:cs="David" w:hint="cs"/>
          <w:rtl/>
        </w:rPr>
        <w:t xml:space="preserve"> ק. </w:t>
      </w:r>
      <w:r w:rsidRPr="00644944">
        <w:rPr>
          <w:rFonts w:cs="David"/>
          <w:rtl/>
        </w:rPr>
        <w:t xml:space="preserve">'גבול כגשר: מקומו של מעבר מנדלבאום בירושלים המחולקת (1967-1948) – הזווית הישראלית', </w:t>
      </w:r>
      <w:r w:rsidRPr="00644944">
        <w:rPr>
          <w:rFonts w:cs="David"/>
          <w:b/>
          <w:bCs/>
          <w:rtl/>
        </w:rPr>
        <w:t>אופקים בגיאוגרפיה</w:t>
      </w:r>
      <w:r w:rsidR="00A81D12">
        <w:rPr>
          <w:rFonts w:cs="David"/>
          <w:rtl/>
        </w:rPr>
        <w:t>, 94</w:t>
      </w:r>
      <w:r w:rsidR="00A81D12">
        <w:rPr>
          <w:rFonts w:cs="David" w:hint="cs"/>
          <w:rtl/>
        </w:rPr>
        <w:t xml:space="preserve"> (2018),</w:t>
      </w:r>
      <w:r w:rsidRPr="00644944">
        <w:rPr>
          <w:rFonts w:cs="David"/>
          <w:rtl/>
        </w:rPr>
        <w:t xml:space="preserve"> עמ' 128-109.</w:t>
      </w:r>
    </w:p>
    <w:p w:rsidR="00A81D12" w:rsidRDefault="00A81D12" w:rsidP="003601B5">
      <w:pPr>
        <w:jc w:val="both"/>
        <w:rPr>
          <w:rFonts w:cs="David"/>
        </w:rPr>
      </w:pPr>
    </w:p>
    <w:p w:rsidR="00A81D12" w:rsidRDefault="00A81D12" w:rsidP="00A81D12">
      <w:pPr>
        <w:jc w:val="both"/>
        <w:rPr>
          <w:rFonts w:cs="David"/>
          <w:rtl/>
        </w:rPr>
      </w:pPr>
      <w:r>
        <w:rPr>
          <w:rFonts w:cs="David" w:hint="cs"/>
          <w:rtl/>
        </w:rPr>
        <w:t xml:space="preserve">פז, י. ''עולים ויורדים בו': הזיקה הסמלית-פוליטית להר הצופים ולקמפוס האוניברסיטה העברית בתקופת המובלעת 1967-1948', </w:t>
      </w:r>
      <w:r w:rsidRPr="00A81D12">
        <w:rPr>
          <w:rFonts w:cs="David" w:hint="cs"/>
          <w:b/>
          <w:bCs/>
          <w:rtl/>
        </w:rPr>
        <w:t>קתדרה</w:t>
      </w:r>
      <w:r>
        <w:rPr>
          <w:rFonts w:cs="David" w:hint="cs"/>
          <w:rtl/>
        </w:rPr>
        <w:t>, 163(2017), 104-69.</w:t>
      </w:r>
    </w:p>
    <w:p w:rsidR="00A81D12" w:rsidRPr="003601B5" w:rsidRDefault="00A81D12" w:rsidP="003601B5">
      <w:pPr>
        <w:jc w:val="both"/>
        <w:rPr>
          <w:rFonts w:cs="David"/>
          <w:rtl/>
        </w:rPr>
      </w:pPr>
    </w:p>
    <w:p w:rsidR="003601B5" w:rsidRPr="003601B5" w:rsidRDefault="003601B5" w:rsidP="003601B5">
      <w:pPr>
        <w:jc w:val="both"/>
        <w:rPr>
          <w:rFonts w:cs="David"/>
          <w:rtl/>
        </w:rPr>
      </w:pPr>
    </w:p>
    <w:p w:rsidR="007C3A98" w:rsidRPr="00AC44C6" w:rsidRDefault="007C3A98" w:rsidP="007C3A98">
      <w:pPr>
        <w:ind w:left="226" w:hanging="284"/>
        <w:rPr>
          <w:rFonts w:cs="David"/>
          <w:u w:val="single"/>
          <w:lang w:eastAsia="he-IL"/>
        </w:rPr>
      </w:pPr>
    </w:p>
    <w:p w:rsidR="003601B5" w:rsidRPr="007C3A98" w:rsidRDefault="003601B5" w:rsidP="003601B5">
      <w:pPr>
        <w:spacing w:line="360" w:lineRule="auto"/>
        <w:jc w:val="both"/>
        <w:rPr>
          <w:rtl/>
        </w:rPr>
      </w:pPr>
    </w:p>
    <w:p w:rsidR="003601B5" w:rsidRPr="003601B5" w:rsidRDefault="003601B5" w:rsidP="0013072D">
      <w:pPr>
        <w:jc w:val="both"/>
      </w:pPr>
    </w:p>
    <w:sectPr w:rsidR="003601B5" w:rsidRPr="003601B5" w:rsidSect="00DE03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D3"/>
    <w:rsid w:val="0013072D"/>
    <w:rsid w:val="00226FF7"/>
    <w:rsid w:val="00253E3D"/>
    <w:rsid w:val="002E1D8E"/>
    <w:rsid w:val="00311554"/>
    <w:rsid w:val="003601B5"/>
    <w:rsid w:val="00511BFB"/>
    <w:rsid w:val="00517053"/>
    <w:rsid w:val="00597E0A"/>
    <w:rsid w:val="00644944"/>
    <w:rsid w:val="006A5B68"/>
    <w:rsid w:val="00731B74"/>
    <w:rsid w:val="007735A8"/>
    <w:rsid w:val="007B38F0"/>
    <w:rsid w:val="007C3A98"/>
    <w:rsid w:val="008456D0"/>
    <w:rsid w:val="0091627C"/>
    <w:rsid w:val="00A81D12"/>
    <w:rsid w:val="00B978D8"/>
    <w:rsid w:val="00C15DE4"/>
    <w:rsid w:val="00C17A40"/>
    <w:rsid w:val="00DC14D3"/>
    <w:rsid w:val="00DE03DA"/>
    <w:rsid w:val="00E6245E"/>
    <w:rsid w:val="00F316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9C8DB-3894-469E-A01C-137A4F6E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4D3"/>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unhideWhenUsed/>
    <w:qFormat/>
    <w:rsid w:val="00DC14D3"/>
    <w:pPr>
      <w:keepNext/>
      <w:outlineLvl w:val="1"/>
    </w:pPr>
    <w:rPr>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DC14D3"/>
    <w:rPr>
      <w:rFonts w:ascii="Times New Roman" w:eastAsia="Times New Roman" w:hAnsi="Times New Roman" w:cs="Times New Roman"/>
      <w:sz w:val="24"/>
      <w:szCs w:val="24"/>
      <w:u w:val="single"/>
      <w:lang w:eastAsia="he-IL"/>
    </w:rPr>
  </w:style>
  <w:style w:type="paragraph" w:styleId="a3">
    <w:name w:val="footnote text"/>
    <w:basedOn w:val="a"/>
    <w:link w:val="a4"/>
    <w:semiHidden/>
    <w:unhideWhenUsed/>
    <w:rsid w:val="00DC14D3"/>
    <w:rPr>
      <w:rFonts w:cs="Miriam"/>
      <w:sz w:val="20"/>
      <w:szCs w:val="20"/>
      <w:lang w:eastAsia="he-IL"/>
    </w:rPr>
  </w:style>
  <w:style w:type="character" w:customStyle="1" w:styleId="a4">
    <w:name w:val="טקסט הערת שוליים תו"/>
    <w:basedOn w:val="a0"/>
    <w:link w:val="a3"/>
    <w:semiHidden/>
    <w:rsid w:val="00DC14D3"/>
    <w:rPr>
      <w:rFonts w:ascii="Times New Roman" w:eastAsia="Times New Roman" w:hAnsi="Times New Roman" w:cs="Miriam"/>
      <w:sz w:val="20"/>
      <w:szCs w:val="20"/>
      <w:lang w:eastAsia="he-IL"/>
    </w:rPr>
  </w:style>
  <w:style w:type="paragraph" w:styleId="a5">
    <w:name w:val="Body Text"/>
    <w:basedOn w:val="a"/>
    <w:link w:val="a6"/>
    <w:semiHidden/>
    <w:unhideWhenUsed/>
    <w:rsid w:val="00DC14D3"/>
    <w:pPr>
      <w:bidi w:val="0"/>
      <w:jc w:val="both"/>
    </w:pPr>
    <w:rPr>
      <w:rFonts w:cs="David"/>
      <w:lang w:eastAsia="he-IL"/>
    </w:rPr>
  </w:style>
  <w:style w:type="character" w:customStyle="1" w:styleId="a6">
    <w:name w:val="גוף טקסט תו"/>
    <w:basedOn w:val="a0"/>
    <w:link w:val="a5"/>
    <w:semiHidden/>
    <w:rsid w:val="00DC14D3"/>
    <w:rPr>
      <w:rFonts w:ascii="Times New Roman" w:eastAsia="Times New Roman" w:hAnsi="Times New Roman" w:cs="David"/>
      <w:sz w:val="24"/>
      <w:szCs w:val="24"/>
      <w:lang w:eastAsia="he-IL"/>
    </w:rPr>
  </w:style>
  <w:style w:type="paragraph" w:styleId="3">
    <w:name w:val="Body Text 3"/>
    <w:basedOn w:val="a"/>
    <w:link w:val="30"/>
    <w:semiHidden/>
    <w:unhideWhenUsed/>
    <w:rsid w:val="00DC14D3"/>
    <w:pPr>
      <w:bidi w:val="0"/>
      <w:jc w:val="both"/>
    </w:pPr>
    <w:rPr>
      <w:rFonts w:cs="Miriam"/>
      <w:sz w:val="20"/>
      <w:szCs w:val="20"/>
      <w:lang w:eastAsia="he-IL"/>
    </w:rPr>
  </w:style>
  <w:style w:type="character" w:customStyle="1" w:styleId="30">
    <w:name w:val="גוף טקסט 3 תו"/>
    <w:basedOn w:val="a0"/>
    <w:link w:val="3"/>
    <w:semiHidden/>
    <w:rsid w:val="00DC14D3"/>
    <w:rPr>
      <w:rFonts w:ascii="Times New Roman" w:eastAsia="Times New Roman" w:hAnsi="Times New Roman" w:cs="Miriam"/>
      <w:sz w:val="20"/>
      <w:szCs w:val="20"/>
      <w:lang w:eastAsia="he-IL"/>
    </w:rPr>
  </w:style>
  <w:style w:type="paragraph" w:styleId="a7">
    <w:name w:val="Balloon Text"/>
    <w:basedOn w:val="a"/>
    <w:link w:val="a8"/>
    <w:uiPriority w:val="99"/>
    <w:semiHidden/>
    <w:unhideWhenUsed/>
    <w:rsid w:val="00DC14D3"/>
    <w:rPr>
      <w:rFonts w:ascii="Tahoma" w:hAnsi="Tahoma" w:cs="Tahoma"/>
      <w:sz w:val="16"/>
      <w:szCs w:val="16"/>
    </w:rPr>
  </w:style>
  <w:style w:type="character" w:customStyle="1" w:styleId="a8">
    <w:name w:val="טקסט בלונים תו"/>
    <w:basedOn w:val="a0"/>
    <w:link w:val="a7"/>
    <w:uiPriority w:val="99"/>
    <w:semiHidden/>
    <w:rsid w:val="00DC14D3"/>
    <w:rPr>
      <w:rFonts w:ascii="Tahoma" w:eastAsia="Times New Roman" w:hAnsi="Tahoma" w:cs="Tahoma"/>
      <w:sz w:val="16"/>
      <w:szCs w:val="16"/>
    </w:rPr>
  </w:style>
  <w:style w:type="paragraph" w:customStyle="1" w:styleId="a9">
    <w:name w:val="a"/>
    <w:basedOn w:val="a"/>
    <w:rsid w:val="00DC14D3"/>
    <w:pPr>
      <w:bidi w:val="0"/>
      <w:spacing w:before="100" w:beforeAutospacing="1" w:after="100" w:afterAutospacing="1"/>
    </w:pPr>
  </w:style>
  <w:style w:type="character" w:styleId="Hyperlink">
    <w:name w:val="Hyperlink"/>
    <w:basedOn w:val="a0"/>
    <w:uiPriority w:val="99"/>
    <w:semiHidden/>
    <w:unhideWhenUsed/>
    <w:rsid w:val="00311554"/>
    <w:rPr>
      <w:color w:val="0000FF"/>
      <w:u w:val="single"/>
    </w:rPr>
  </w:style>
  <w:style w:type="paragraph" w:styleId="aa">
    <w:name w:val="List Paragraph"/>
    <w:basedOn w:val="a"/>
    <w:uiPriority w:val="34"/>
    <w:qFormat/>
    <w:rsid w:val="00226FF7"/>
    <w:pPr>
      <w:ind w:left="720"/>
      <w:contextualSpacing/>
      <w:jc w:val="both"/>
    </w:pPr>
    <w:rPr>
      <w:rFonts w:cs="David"/>
      <w:i/>
      <w:sz w:val="22"/>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bz.org.il/_Uploads/dbsAttachedFiles/Article_12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bz.org.il/_Uploads/dbsAttachedFiles/Article_117.5.pdf" TargetMode="External"/><Relationship Id="rId5" Type="http://schemas.openxmlformats.org/officeDocument/2006/relationships/hyperlink" Target="http://he.wikipedia.org/wiki/%D7%A7%D7%AA%D7%93%D7%A8%D7%94_(%D7%9B%D7%AA%D7%91_%D7%A2%D7%AA)" TargetMode="External"/><Relationship Id="rId4" Type="http://schemas.openxmlformats.org/officeDocument/2006/relationships/hyperlink" Target="http://www.ybz.org.il/_Uploads/dbsAttachedFiles/Article_19.11.pdf"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1250</Words>
  <Characters>6252</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gdgdgd</dc:creator>
  <cp:keywords/>
  <dc:description/>
  <cp:lastModifiedBy>Israel Dept</cp:lastModifiedBy>
  <cp:revision>4</cp:revision>
  <dcterms:created xsi:type="dcterms:W3CDTF">2019-03-25T08:37:00Z</dcterms:created>
  <dcterms:modified xsi:type="dcterms:W3CDTF">2019-03-27T08:53:00Z</dcterms:modified>
</cp:coreProperties>
</file>