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28" w:rsidRDefault="006E3628" w:rsidP="00A83A4C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150C6FBA" wp14:editId="1926E00E">
            <wp:extent cx="838200" cy="647700"/>
            <wp:effectExtent l="19050" t="0" r="0" b="0"/>
            <wp:docPr id="1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</w:t>
      </w:r>
      <w:r>
        <w:rPr>
          <w:rFonts w:ascii="Arial" w:hAnsi="Arial" w:cs="Tahoma"/>
          <w:bCs/>
          <w:rtl/>
        </w:rPr>
        <w:t xml:space="preserve">                                </w:t>
      </w:r>
      <w:r>
        <w:rPr>
          <w:rFonts w:ascii="Arial" w:hAnsi="Arial" w:cs="Tahoma"/>
          <w:bCs/>
          <w:rtl/>
        </w:rPr>
        <w:tab/>
        <w:t>תאריך עדכון:</w:t>
      </w:r>
      <w:r w:rsidR="00CB04AA">
        <w:rPr>
          <w:rFonts w:ascii="Arial" w:hAnsi="Arial" w:cs="Tahoma"/>
          <w:bCs/>
        </w:rPr>
        <w:t xml:space="preserve"> </w:t>
      </w:r>
      <w:r w:rsidR="00A83A4C">
        <w:rPr>
          <w:rFonts w:ascii="Arial" w:hAnsi="Arial" w:cs="Tahoma"/>
          <w:bCs/>
        </w:rPr>
        <w:t>22</w:t>
      </w:r>
      <w:bookmarkStart w:id="0" w:name="_GoBack"/>
      <w:bookmarkEnd w:id="0"/>
      <w:r w:rsidR="00CB04AA">
        <w:rPr>
          <w:rFonts w:ascii="Arial" w:hAnsi="Arial" w:cs="Tahoma"/>
          <w:bCs/>
        </w:rPr>
        <w:t xml:space="preserve">/04/2018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</w:p>
    <w:p w:rsidR="006E3628" w:rsidRDefault="006E3628" w:rsidP="006E3628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שם ומספר הקורס: </w:t>
      </w:r>
    </w:p>
    <w:p w:rsidR="006E3628" w:rsidRPr="00111BE7" w:rsidRDefault="006E3628" w:rsidP="006E362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111BE7">
        <w:rPr>
          <w:rFonts w:ascii="Arial" w:hAnsi="Arial" w:cs="Arial" w:hint="cs"/>
          <w:b/>
          <w:bCs/>
          <w:sz w:val="32"/>
          <w:szCs w:val="32"/>
          <w:rtl/>
        </w:rPr>
        <w:t>שיטות מחקר בין-תחומיות ב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לימודי </w:t>
      </w:r>
      <w:r w:rsidRPr="00111BE7">
        <w:rPr>
          <w:rFonts w:ascii="Arial" w:hAnsi="Arial" w:cs="Arial" w:hint="cs"/>
          <w:b/>
          <w:bCs/>
          <w:sz w:val="32"/>
          <w:szCs w:val="32"/>
          <w:rtl/>
        </w:rPr>
        <w:t>ארץ-ישראל</w:t>
      </w:r>
    </w:p>
    <w:p w:rsidR="006E3628" w:rsidRPr="00A273EB" w:rsidRDefault="006E3628" w:rsidP="00B324E1">
      <w:pPr>
        <w:spacing w:line="360" w:lineRule="auto"/>
        <w:jc w:val="center"/>
        <w:rPr>
          <w:rFonts w:ascii="Arial" w:hAnsi="Arial" w:cs="Arial"/>
          <w:rtl/>
        </w:rPr>
      </w:pPr>
      <w:r w:rsidRPr="00A273EB">
        <w:rPr>
          <w:rFonts w:ascii="Arial" w:hAnsi="Arial" w:cs="Arial" w:hint="cs"/>
          <w:rtl/>
        </w:rPr>
        <w:t>16-</w:t>
      </w:r>
      <w:r>
        <w:rPr>
          <w:rFonts w:ascii="Arial" w:hAnsi="Arial" w:cs="Arial" w:hint="cs"/>
          <w:rtl/>
        </w:rPr>
        <w:t>0</w:t>
      </w:r>
      <w:r w:rsidR="00B324E1">
        <w:rPr>
          <w:rFonts w:ascii="Arial" w:hAnsi="Arial" w:cs="Arial" w:hint="cs"/>
          <w:rtl/>
        </w:rPr>
        <w:t>25</w:t>
      </w:r>
      <w:r w:rsidRPr="00A273EB">
        <w:rPr>
          <w:rFonts w:ascii="Arial" w:hAnsi="Arial" w:cs="Arial" w:hint="cs"/>
          <w:rtl/>
        </w:rPr>
        <w:t>-01</w:t>
      </w:r>
      <w:r w:rsidRPr="00A273EB">
        <w:rPr>
          <w:rFonts w:ascii="Arial" w:hAnsi="Arial" w:cs="Arial"/>
          <w:rtl/>
        </w:rPr>
        <w:t xml:space="preserve"> </w:t>
      </w:r>
    </w:p>
    <w:p w:rsidR="006E3628" w:rsidRDefault="00A83A4C" w:rsidP="006E3628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שם המרצה: </w:t>
      </w:r>
      <w:r w:rsidR="00B324E1">
        <w:rPr>
          <w:rFonts w:ascii="Arial" w:hAnsi="Arial" w:cs="Arial" w:hint="cs"/>
          <w:b/>
          <w:bCs/>
          <w:rtl/>
        </w:rPr>
        <w:t>ד"ר קובי כהן-הטב</w:t>
      </w:r>
      <w:r w:rsidR="006E3628">
        <w:rPr>
          <w:rFonts w:ascii="Arial" w:hAnsi="Arial" w:cs="Arial"/>
          <w:b/>
          <w:bCs/>
          <w:rtl/>
        </w:rPr>
        <w:t xml:space="preserve"> </w:t>
      </w:r>
    </w:p>
    <w:p w:rsidR="00A83A4C" w:rsidRDefault="00A83A4C" w:rsidP="006E3628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סוג הקורס: הרצאה</w:t>
      </w:r>
    </w:p>
    <w:p w:rsidR="006E3628" w:rsidRDefault="006E3628" w:rsidP="00A83A4C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שנת לימודים</w:t>
      </w:r>
      <w:r>
        <w:rPr>
          <w:rFonts w:ascii="Arial" w:hAnsi="Arial" w:cs="Arial"/>
          <w:rtl/>
        </w:rPr>
        <w:t>:  תשע"</w:t>
      </w:r>
      <w:r w:rsidR="00CB04AA">
        <w:rPr>
          <w:rFonts w:ascii="Arial" w:hAnsi="Arial" w:cs="Arial" w:hint="cs"/>
          <w:rtl/>
        </w:rPr>
        <w:t>ט</w:t>
      </w:r>
      <w:r>
        <w:rPr>
          <w:rFonts w:ascii="Arial" w:hAnsi="Arial" w:cs="Arial"/>
          <w:rtl/>
        </w:rPr>
        <w:tab/>
        <w:t xml:space="preserve"> </w:t>
      </w:r>
      <w:r>
        <w:rPr>
          <w:rFonts w:ascii="Arial" w:hAnsi="Arial" w:cs="Arial"/>
          <w:b/>
          <w:bCs/>
          <w:rtl/>
        </w:rPr>
        <w:t>סמסטר</w:t>
      </w:r>
      <w:r>
        <w:rPr>
          <w:rFonts w:ascii="Arial" w:hAnsi="Arial" w:cs="Arial"/>
          <w:rtl/>
        </w:rPr>
        <w:t xml:space="preserve">:  א'                           </w:t>
      </w:r>
      <w:r>
        <w:rPr>
          <w:rFonts w:ascii="Arial" w:hAnsi="Arial" w:cs="Arial"/>
          <w:b/>
          <w:bCs/>
          <w:rtl/>
        </w:rPr>
        <w:t>היקף שעות</w:t>
      </w:r>
      <w:r>
        <w:rPr>
          <w:rFonts w:ascii="Arial" w:hAnsi="Arial" w:cs="Arial"/>
          <w:rtl/>
        </w:rPr>
        <w:t xml:space="preserve">:  </w:t>
      </w:r>
      <w:r w:rsidR="00A83A4C">
        <w:rPr>
          <w:rFonts w:ascii="Arial" w:hAnsi="Arial" w:cs="Arial" w:hint="cs"/>
          <w:rtl/>
        </w:rPr>
        <w:t>1</w:t>
      </w:r>
      <w:r>
        <w:rPr>
          <w:rFonts w:ascii="Arial" w:hAnsi="Arial" w:cs="Arial"/>
          <w:rtl/>
        </w:rPr>
        <w:t xml:space="preserve"> ש"ש</w:t>
      </w:r>
    </w:p>
    <w:p w:rsidR="006E3628" w:rsidRDefault="006E3628" w:rsidP="006E3628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6E3628" w:rsidRDefault="006E3628" w:rsidP="006E3628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6E3628" w:rsidRPr="00E40A48" w:rsidRDefault="006E3628" w:rsidP="006E3628">
      <w:pPr>
        <w:spacing w:line="360" w:lineRule="auto"/>
        <w:jc w:val="both"/>
      </w:pPr>
      <w:r>
        <w:rPr>
          <w:rFonts w:hint="cs"/>
          <w:rtl/>
        </w:rPr>
        <w:t>הכרת שיטות לחקירת ארץ ישראל בכל התקופות ההיסטוריות והשילוב ביניהן. הבנת שיטות מחקר אלה על רקע המרחב ותנאי התקופה. עידוד הסטודנטים לנצל את כל שיטות המחקר, ולהפיק תועלת משילובן.</w:t>
      </w:r>
    </w:p>
    <w:p w:rsidR="006E3628" w:rsidRDefault="006E3628" w:rsidP="006E3628">
      <w:pPr>
        <w:ind w:left="26"/>
        <w:rPr>
          <w:rFonts w:ascii="Arial" w:hAnsi="Arial"/>
          <w:b/>
          <w:bCs/>
          <w:sz w:val="26"/>
          <w:szCs w:val="26"/>
          <w:rtl/>
        </w:rPr>
      </w:pPr>
    </w:p>
    <w:p w:rsidR="006E3628" w:rsidRDefault="006E3628" w:rsidP="006E3628">
      <w:pPr>
        <w:ind w:left="26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  <w:rtl/>
        </w:rPr>
        <w:t xml:space="preserve">ב. </w:t>
      </w:r>
      <w:r>
        <w:rPr>
          <w:rFonts w:ascii="Arial" w:hAnsi="Arial"/>
          <w:b/>
          <w:bCs/>
          <w:color w:val="0000FF"/>
          <w:sz w:val="26"/>
          <w:szCs w:val="26"/>
          <w:rtl/>
        </w:rPr>
        <w:t>תוכן הקורס</w:t>
      </w:r>
    </w:p>
    <w:p w:rsidR="006E3628" w:rsidRPr="003E2D94" w:rsidRDefault="00740AA3" w:rsidP="006E3628">
      <w:pPr>
        <w:spacing w:line="360" w:lineRule="auto"/>
        <w:jc w:val="both"/>
        <w:rPr>
          <w:rtl/>
        </w:rPr>
      </w:pPr>
      <w:r>
        <w:rPr>
          <w:rFonts w:hint="cs"/>
          <w:b/>
          <w:bCs/>
          <w:rtl/>
        </w:rPr>
        <w:t>מרצי המחלקה לפי תכנית שתפורסם</w:t>
      </w:r>
    </w:p>
    <w:p w:rsidR="006E3628" w:rsidRDefault="006E3628" w:rsidP="006E3628">
      <w:pPr>
        <w:spacing w:line="360" w:lineRule="auto"/>
        <w:jc w:val="both"/>
        <w:rPr>
          <w:rFonts w:cs="Narkisim"/>
          <w:rtl/>
        </w:rPr>
      </w:pPr>
      <w:r w:rsidRPr="00E40A48">
        <w:rPr>
          <w:rFonts w:ascii="Arial" w:hAnsi="Arial" w:hint="cs"/>
          <w:b/>
          <w:bCs/>
          <w:sz w:val="26"/>
          <w:szCs w:val="26"/>
          <w:rtl/>
        </w:rPr>
        <w:t>ג.</w:t>
      </w:r>
      <w:r>
        <w:rPr>
          <w:rFonts w:cs="Narkisim" w:hint="cs"/>
          <w:rtl/>
        </w:rPr>
        <w:t xml:space="preserve"> </w:t>
      </w:r>
      <w:r w:rsidRPr="00E40A48">
        <w:rPr>
          <w:rFonts w:ascii="Arial" w:hAnsi="Arial" w:hint="cs"/>
          <w:b/>
          <w:bCs/>
          <w:color w:val="0000FF"/>
          <w:sz w:val="26"/>
          <w:szCs w:val="26"/>
          <w:rtl/>
        </w:rPr>
        <w:t>חובות הקורס</w:t>
      </w:r>
    </w:p>
    <w:p w:rsidR="006E3628" w:rsidRDefault="006E3628" w:rsidP="006E3628">
      <w:pPr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השתתפות חובה ופעילה</w:t>
      </w:r>
      <w:r w:rsidR="000D3C38">
        <w:rPr>
          <w:rFonts w:hint="cs"/>
          <w:rtl/>
        </w:rPr>
        <w:t>.</w:t>
      </w:r>
    </w:p>
    <w:p w:rsidR="006E3628" w:rsidRDefault="000D3C38" w:rsidP="000D3C38">
      <w:pPr>
        <w:numPr>
          <w:ilvl w:val="0"/>
          <w:numId w:val="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קריאה לקראת השיעורים השונים.</w:t>
      </w:r>
    </w:p>
    <w:p w:rsidR="006E3628" w:rsidRDefault="000D3C38" w:rsidP="000D3C38">
      <w:pPr>
        <w:numPr>
          <w:ilvl w:val="0"/>
          <w:numId w:val="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הגשת תרגיל בביקורת מחקרית על מאמר או מחקר נבחר אותו ינתח/תנתח </w:t>
      </w:r>
      <w:r w:rsidR="006E3628">
        <w:rPr>
          <w:rFonts w:hint="cs"/>
          <w:rtl/>
        </w:rPr>
        <w:t xml:space="preserve">התלמיד/ה </w:t>
      </w:r>
      <w:r>
        <w:rPr>
          <w:rFonts w:hint="cs"/>
          <w:rtl/>
        </w:rPr>
        <w:t>ע</w:t>
      </w:r>
      <w:r w:rsidR="006E3628">
        <w:rPr>
          <w:rFonts w:hint="cs"/>
          <w:rtl/>
        </w:rPr>
        <w:t>ל</w:t>
      </w:r>
      <w:r>
        <w:rPr>
          <w:rFonts w:hint="cs"/>
          <w:rtl/>
        </w:rPr>
        <w:t>-</w:t>
      </w:r>
      <w:r w:rsidR="006E3628">
        <w:rPr>
          <w:rFonts w:hint="cs"/>
          <w:rtl/>
        </w:rPr>
        <w:t>פי גישות המחקר השונות שי</w:t>
      </w:r>
      <w:r>
        <w:rPr>
          <w:rFonts w:hint="cs"/>
          <w:rtl/>
        </w:rPr>
        <w:t xml:space="preserve">וצגו </w:t>
      </w:r>
      <w:r w:rsidR="006E3628">
        <w:rPr>
          <w:rFonts w:hint="cs"/>
          <w:rtl/>
        </w:rPr>
        <w:t>בקורס.</w:t>
      </w:r>
    </w:p>
    <w:p w:rsidR="006E3628" w:rsidRDefault="006E3628" w:rsidP="000D3C38">
      <w:pPr>
        <w:pStyle w:val="a3"/>
        <w:numPr>
          <w:ilvl w:val="0"/>
          <w:numId w:val="1"/>
        </w:numPr>
        <w:spacing w:line="360" w:lineRule="auto"/>
        <w:jc w:val="both"/>
        <w:rPr>
          <w:rtl/>
        </w:rPr>
      </w:pPr>
      <w:r w:rsidRPr="00D61AA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מילוי שאלון משוב על הקורס בסוף </w:t>
      </w:r>
      <w:r w:rsidR="000D3C38">
        <w:rPr>
          <w:rFonts w:ascii="Times New Roman" w:eastAsia="Times New Roman" w:hAnsi="Times New Roman" w:cs="Times New Roman" w:hint="cs"/>
          <w:sz w:val="24"/>
          <w:szCs w:val="24"/>
          <w:rtl/>
        </w:rPr>
        <w:t>ה</w:t>
      </w:r>
      <w:r w:rsidRPr="00D61AA8">
        <w:rPr>
          <w:rFonts w:ascii="Times New Roman" w:eastAsia="Times New Roman" w:hAnsi="Times New Roman" w:cs="Times New Roman" w:hint="cs"/>
          <w:sz w:val="24"/>
          <w:szCs w:val="24"/>
          <w:rtl/>
        </w:rPr>
        <w:t>סמסטר</w:t>
      </w:r>
      <w:r>
        <w:rPr>
          <w:rFonts w:hint="cs"/>
          <w:rtl/>
        </w:rPr>
        <w:t>.</w:t>
      </w:r>
    </w:p>
    <w:p w:rsidR="006E3628" w:rsidRDefault="006E3628" w:rsidP="006E3628">
      <w:pPr>
        <w:jc w:val="both"/>
        <w:rPr>
          <w:rtl/>
        </w:rPr>
      </w:pPr>
      <w:r w:rsidRPr="002165C4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רשימת מקורות נבחרת</w:t>
      </w:r>
      <w:r>
        <w:rPr>
          <w:rFonts w:hint="cs"/>
          <w:rtl/>
        </w:rPr>
        <w:t xml:space="preserve"> </w:t>
      </w: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אהרוני, י', גיאוגרפיה היסטורית של ארץ ישראל, ירושלים תשמ"ז פרק א'.</w:t>
      </w:r>
    </w:p>
    <w:p w:rsidR="006E3628" w:rsidRDefault="006E3628" w:rsidP="006E3628">
      <w:pPr>
        <w:rPr>
          <w:rtl/>
        </w:rPr>
      </w:pPr>
    </w:p>
    <w:p w:rsidR="002A4EED" w:rsidRDefault="002A4EED" w:rsidP="00BD70DD">
      <w:pPr>
        <w:rPr>
          <w:rtl/>
        </w:rPr>
      </w:pPr>
      <w:r>
        <w:rPr>
          <w:rFonts w:hint="cs"/>
          <w:rtl/>
        </w:rPr>
        <w:t xml:space="preserve">אהרונסון, רן, 'ההתיישבות בארץ-ישראל </w:t>
      </w:r>
      <w:r>
        <w:rPr>
          <w:rtl/>
        </w:rPr>
        <w:t>–</w:t>
      </w:r>
      <w:r>
        <w:rPr>
          <w:rFonts w:hint="cs"/>
          <w:rtl/>
        </w:rPr>
        <w:t xml:space="preserve"> מפעל קולוניאליסטי?: 'ההיסטוריונים החדשים' מול הגאוגרפיה ההיסטורית', </w:t>
      </w:r>
      <w:r w:rsidR="00BD70DD">
        <w:rPr>
          <w:rFonts w:hint="cs"/>
          <w:rtl/>
        </w:rPr>
        <w:t xml:space="preserve">ציונות: פולמוס בן זמננו- </w:t>
      </w:r>
      <w:r>
        <w:rPr>
          <w:rFonts w:hint="cs"/>
          <w:rtl/>
        </w:rPr>
        <w:t>עיונים בתקומת ישראל,</w:t>
      </w:r>
      <w:r w:rsidR="00BD70DD">
        <w:rPr>
          <w:rFonts w:hint="cs"/>
          <w:rtl/>
        </w:rPr>
        <w:t xml:space="preserve"> סדרת נושא, 1,</w:t>
      </w:r>
      <w:r>
        <w:rPr>
          <w:rFonts w:hint="cs"/>
          <w:rtl/>
        </w:rPr>
        <w:t xml:space="preserve"> 1996</w:t>
      </w:r>
      <w:r w:rsidR="00BD70DD">
        <w:rPr>
          <w:rFonts w:hint="cs"/>
          <w:rtl/>
        </w:rPr>
        <w:t xml:space="preserve">, פ. גינוסר </w:t>
      </w:r>
      <w:proofErr w:type="spellStart"/>
      <w:r w:rsidR="00BD70DD">
        <w:rPr>
          <w:rFonts w:hint="cs"/>
          <w:rtl/>
        </w:rPr>
        <w:t>וא</w:t>
      </w:r>
      <w:proofErr w:type="spellEnd"/>
      <w:r w:rsidR="00BD70DD">
        <w:rPr>
          <w:rFonts w:hint="cs"/>
          <w:rtl/>
        </w:rPr>
        <w:t xml:space="preserve">. בראלי (עורכים), באר-שבע, </w:t>
      </w:r>
      <w:r>
        <w:rPr>
          <w:rFonts w:hint="cs"/>
          <w:rtl/>
        </w:rPr>
        <w:t>עמ' 354-340.</w:t>
      </w:r>
    </w:p>
    <w:p w:rsidR="002A4EED" w:rsidRDefault="002A4EED" w:rsidP="006E3628">
      <w:pPr>
        <w:rPr>
          <w:rtl/>
        </w:rPr>
      </w:pPr>
    </w:p>
    <w:p w:rsidR="006E3628" w:rsidRPr="00712B8F" w:rsidRDefault="006E3628" w:rsidP="00CA4121">
      <w:pPr>
        <w:jc w:val="both"/>
        <w:rPr>
          <w:rFonts w:cs="Narkisim"/>
          <w:rtl/>
        </w:rPr>
      </w:pPr>
      <w:proofErr w:type="spellStart"/>
      <w:r w:rsidRPr="006A43E0">
        <w:rPr>
          <w:rFonts w:hint="cs"/>
          <w:rtl/>
        </w:rPr>
        <w:t>בז'ראנו</w:t>
      </w:r>
      <w:proofErr w:type="spellEnd"/>
      <w:r w:rsidRPr="006A43E0">
        <w:rPr>
          <w:rFonts w:hint="cs"/>
          <w:rtl/>
        </w:rPr>
        <w:t xml:space="preserve">, מ 'תיעוד בעל פה </w:t>
      </w:r>
      <w:r w:rsidRPr="006A43E0">
        <w:rPr>
          <w:rtl/>
        </w:rPr>
        <w:t>–</w:t>
      </w:r>
      <w:r w:rsidRPr="006A43E0">
        <w:rPr>
          <w:rFonts w:hint="cs"/>
          <w:rtl/>
        </w:rPr>
        <w:t xml:space="preserve"> היסטוריה ותיאוריה', ארכיון </w:t>
      </w:r>
      <w:r w:rsidRPr="006A43E0">
        <w:rPr>
          <w:rtl/>
        </w:rPr>
        <w:t>–</w:t>
      </w:r>
      <w:r w:rsidRPr="006A43E0">
        <w:rPr>
          <w:rFonts w:hint="cs"/>
          <w:rtl/>
        </w:rPr>
        <w:t xml:space="preserve"> מקראות לארכיונאות ותיעוד</w:t>
      </w:r>
      <w:r>
        <w:rPr>
          <w:rFonts w:hint="cs"/>
          <w:rtl/>
        </w:rPr>
        <w:t xml:space="preserve"> 13, 2005, עמ' 45-31.</w:t>
      </w:r>
    </w:p>
    <w:p w:rsidR="006E3628" w:rsidRDefault="006E3628" w:rsidP="006E3628">
      <w:pPr>
        <w:rPr>
          <w:rtl/>
        </w:rPr>
      </w:pPr>
    </w:p>
    <w:p w:rsidR="006E3628" w:rsidRPr="00E657EC" w:rsidRDefault="006E3628" w:rsidP="006E3628">
      <w:pPr>
        <w:rPr>
          <w:rtl/>
        </w:rPr>
      </w:pPr>
      <w:r w:rsidRPr="00E657EC">
        <w:rPr>
          <w:rtl/>
        </w:rPr>
        <w:t>בלוך, מארק, אפולוגיה על ההיסטוריה או מקצועו של ההיסטוריון, תרגמה מצרפתית צביה זמירי, ירושלים: מוסד ביאליק, תשס"ב, פרק שלישי ורביעי</w:t>
      </w:r>
      <w:r>
        <w:rPr>
          <w:rFonts w:hint="cs"/>
          <w:rtl/>
        </w:rPr>
        <w:t>.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בן אריה, י. 'התפתחות המחקר וההוראה בגיאוגרפיה-ההיסטורית בישראל', אופקים בגיאוגרפיה, 32 (1991), עמ' 16-7.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lastRenderedPageBreak/>
        <w:t xml:space="preserve">בן אריה, י. 'ספרות הנוסעים המערביים לארץ-ישראל במאה </w:t>
      </w:r>
      <w:proofErr w:type="spellStart"/>
      <w:r w:rsidRPr="00E657EC">
        <w:rPr>
          <w:rtl/>
        </w:rPr>
        <w:t>הי"ט</w:t>
      </w:r>
      <w:proofErr w:type="spellEnd"/>
      <w:r w:rsidRPr="00E657EC">
        <w:rPr>
          <w:rtl/>
        </w:rPr>
        <w:t xml:space="preserve"> כמקור היסטורי וכתופעה חברתית', קתדרה, 40 (תמוז תשמ"ו), עמ' 188-159.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בן אריה, י', "ארץ-ישראל כנושא לימוד גיאוגרפי-היסטורי", רבעון למחקר חברתי 9-10 (1974) 5-26.</w:t>
      </w:r>
    </w:p>
    <w:p w:rsidR="006E3628" w:rsidRDefault="006E3628" w:rsidP="006E3628">
      <w:pPr>
        <w:jc w:val="both"/>
        <w:rPr>
          <w:rtl/>
        </w:rPr>
      </w:pPr>
    </w:p>
    <w:p w:rsidR="005D7566" w:rsidRDefault="005D7566" w:rsidP="006E3628">
      <w:pPr>
        <w:spacing w:line="360" w:lineRule="auto"/>
        <w:jc w:val="both"/>
        <w:rPr>
          <w:rtl/>
        </w:rPr>
      </w:pPr>
      <w:r>
        <w:rPr>
          <w:rFonts w:hint="cs"/>
          <w:rtl/>
        </w:rPr>
        <w:t>בן-ארצי, י. 'דרכים וכיוונים בחקר ארץ-ישראל ויישובה', קתדרה 100( תשס"א), עמ' 376-361.</w:t>
      </w:r>
    </w:p>
    <w:p w:rsidR="006E3628" w:rsidRPr="00923740" w:rsidRDefault="006E3628" w:rsidP="006E3628">
      <w:pPr>
        <w:spacing w:line="360" w:lineRule="auto"/>
        <w:jc w:val="both"/>
        <w:rPr>
          <w:rtl/>
        </w:rPr>
      </w:pPr>
      <w:r w:rsidRPr="00923740">
        <w:rPr>
          <w:rFonts w:hint="cs"/>
          <w:rtl/>
        </w:rPr>
        <w:t xml:space="preserve">בר-און, מ'. 'מה קרה להיסטוריוגרפיה החדשה במעבר האלף', עיונים בתקומת ישראל, 15 2005, </w:t>
      </w:r>
      <w:r>
        <w:rPr>
          <w:rFonts w:hint="cs"/>
          <w:rtl/>
        </w:rPr>
        <w:t>81-53.</w:t>
      </w:r>
    </w:p>
    <w:p w:rsidR="006E3628" w:rsidRPr="0092251F" w:rsidRDefault="006E3628" w:rsidP="006E3628">
      <w:pPr>
        <w:jc w:val="both"/>
        <w:rPr>
          <w:color w:val="FF0000"/>
          <w:rtl/>
        </w:rPr>
      </w:pPr>
      <w:proofErr w:type="spellStart"/>
      <w:r w:rsidRPr="009609FD">
        <w:rPr>
          <w:rFonts w:hint="cs"/>
          <w:rtl/>
        </w:rPr>
        <w:t>גלבר</w:t>
      </w:r>
      <w:proofErr w:type="spellEnd"/>
      <w:r w:rsidRPr="009609FD">
        <w:rPr>
          <w:rFonts w:hint="cs"/>
          <w:rtl/>
        </w:rPr>
        <w:t>, י. היסטוריה, זיכרון, תעמולה, עם עובד, תל אביב תשס"ז. פרק 3 (פוסט מודרניזם), פרק 6 (תיעוד בעל פה), פרק 7 (זיכרון קולקטיבי).</w:t>
      </w:r>
      <w:r w:rsidRPr="00923740">
        <w:rPr>
          <w:rFonts w:hint="cs"/>
          <w:rtl/>
        </w:rPr>
        <w:t xml:space="preserve"> </w:t>
      </w:r>
    </w:p>
    <w:p w:rsidR="006E3628" w:rsidRPr="00923740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 xml:space="preserve">וייט, היידן, 'הטקסט ההיסטורי כמוצר ספרותי', בתוך: א' </w:t>
      </w:r>
      <w:proofErr w:type="spellStart"/>
      <w:r w:rsidRPr="00E657EC">
        <w:rPr>
          <w:rtl/>
        </w:rPr>
        <w:t>וינריב</w:t>
      </w:r>
      <w:proofErr w:type="spellEnd"/>
      <w:r w:rsidRPr="00E657EC">
        <w:rPr>
          <w:rtl/>
        </w:rPr>
        <w:t xml:space="preserve"> (העורך), חשיבה היסטורית, כרך ב', האוניברסיטה הפתוחה, תל אביב תשמ"ה, עמ' 305 - 322 </w:t>
      </w:r>
    </w:p>
    <w:p w:rsidR="006E3628" w:rsidRDefault="006E3628" w:rsidP="006E3628">
      <w:pPr>
        <w:jc w:val="both"/>
        <w:rPr>
          <w:rtl/>
        </w:rPr>
      </w:pPr>
    </w:p>
    <w:p w:rsidR="006E3628" w:rsidRPr="002165C4" w:rsidRDefault="006E3628" w:rsidP="006E3628">
      <w:r w:rsidRPr="009609FD">
        <w:rPr>
          <w:rtl/>
        </w:rPr>
        <w:t>חלמיש,</w:t>
      </w:r>
      <w:r w:rsidRPr="009609FD">
        <w:rPr>
          <w:rFonts w:hint="cs"/>
          <w:rtl/>
        </w:rPr>
        <w:t xml:space="preserve"> א. '</w:t>
      </w:r>
      <w:r w:rsidRPr="009609FD">
        <w:rPr>
          <w:rtl/>
        </w:rPr>
        <w:t>מה מנסים ביוגרפים לעשות?</w:t>
      </w:r>
      <w:r w:rsidRPr="009609FD">
        <w:rPr>
          <w:rFonts w:hint="cs"/>
          <w:rtl/>
        </w:rPr>
        <w:t>'</w:t>
      </w:r>
      <w:r w:rsidRPr="009609FD">
        <w:rPr>
          <w:rtl/>
        </w:rPr>
        <w:t>, בתוך: אמיר הורוביץ ואחרים (עורכים</w:t>
      </w:r>
      <w:r w:rsidRPr="009609FD">
        <w:rPr>
          <w:rFonts w:hint="cs"/>
          <w:rtl/>
        </w:rPr>
        <w:t xml:space="preserve">), </w:t>
      </w:r>
      <w:r w:rsidRPr="009609FD">
        <w:rPr>
          <w:rtl/>
        </w:rPr>
        <w:t>העבר ומעבר לו: עיונים בהיסטוריה ובפילוסופיה</w:t>
      </w:r>
      <w:r w:rsidRPr="009609FD">
        <w:t xml:space="preserve">, </w:t>
      </w:r>
      <w:r w:rsidRPr="009609FD">
        <w:rPr>
          <w:rtl/>
        </w:rPr>
        <w:t xml:space="preserve"> האוניברסיטה הפתוחה, רעננה תשס"ו</w:t>
      </w:r>
      <w:r>
        <w:rPr>
          <w:rFonts w:hint="cs"/>
          <w:rtl/>
        </w:rPr>
        <w:t>, עמ' 243-219.</w:t>
      </w:r>
    </w:p>
    <w:p w:rsidR="006E3628" w:rsidRDefault="006E3628" w:rsidP="006E3628">
      <w:pPr>
        <w:jc w:val="both"/>
        <w:rPr>
          <w:rtl/>
        </w:rPr>
      </w:pPr>
    </w:p>
    <w:p w:rsidR="006E3628" w:rsidRDefault="006E3628" w:rsidP="006E3628">
      <w:pPr>
        <w:jc w:val="both"/>
        <w:rPr>
          <w:rtl/>
        </w:rPr>
      </w:pPr>
      <w:r>
        <w:rPr>
          <w:rFonts w:hint="cs"/>
          <w:rtl/>
        </w:rPr>
        <w:t xml:space="preserve">ספראי, ז, 'המחקר הגיאוגרפי-היסטורי של ארץ-ישראל בתקופות עתיקות', בתוך: ע. עמית (עורכת), המחקר הגיאוגרפי היסטורי של ארץ-ישראל בתקופות הקדומות ובעת החדשה, כנס חוקרים, רמת-גן, אוניברסיטת בר-אילן, יולי 1994. 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ספראי, ז', הכפר הערבי כמקור לתולדות התרבות החומרית של א</w:t>
      </w:r>
      <w:r>
        <w:rPr>
          <w:rtl/>
        </w:rPr>
        <w:t>רץ ישראל בעבר, אריאל 100</w:t>
      </w:r>
      <w:r w:rsidRPr="00E657EC">
        <w:rPr>
          <w:rtl/>
        </w:rPr>
        <w:t>(1994), עמ' 166-157.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 xml:space="preserve">ספראי, ז', תהליך האורבניזציה בארץ ישראל, מחקרים בתולדות עם ישראל וארץ  ישראל, ה (תש"מ) עמ' </w:t>
      </w:r>
      <w:r w:rsidRPr="00E657EC">
        <w:t>129 - 105</w:t>
      </w:r>
      <w:r w:rsidRPr="00E657EC">
        <w:rPr>
          <w:rtl/>
        </w:rPr>
        <w:t>.</w:t>
      </w:r>
    </w:p>
    <w:p w:rsidR="006E3628" w:rsidRDefault="006E3628" w:rsidP="006E3628">
      <w:pPr>
        <w:rPr>
          <w:rtl/>
        </w:rPr>
      </w:pPr>
    </w:p>
    <w:p w:rsidR="006E3628" w:rsidRPr="00E657EC" w:rsidRDefault="006E3628" w:rsidP="006E3628">
      <w:pPr>
        <w:rPr>
          <w:rtl/>
        </w:rPr>
      </w:pPr>
      <w:r w:rsidRPr="00E657EC">
        <w:rPr>
          <w:rtl/>
        </w:rPr>
        <w:t>סקוט, ג'ואן וולך,</w:t>
      </w:r>
      <w:r>
        <w:rPr>
          <w:rFonts w:hint="cs"/>
          <w:rtl/>
        </w:rPr>
        <w:t xml:space="preserve"> </w:t>
      </w:r>
      <w:r w:rsidRPr="00E657EC">
        <w:rPr>
          <w:rtl/>
        </w:rPr>
        <w:t>מגדר: קט</w:t>
      </w:r>
      <w:r>
        <w:rPr>
          <w:rtl/>
        </w:rPr>
        <w:t>גוריה שימושית לניתוח היסטורי</w:t>
      </w:r>
      <w:r>
        <w:rPr>
          <w:rFonts w:hint="cs"/>
          <w:rtl/>
        </w:rPr>
        <w:t xml:space="preserve"> </w:t>
      </w:r>
      <w:r w:rsidRPr="00E657EC">
        <w:rPr>
          <w:rtl/>
        </w:rPr>
        <w:t>ללמוד פמיניזם: מקראה בעריכת דלית באום ואחרים, תל אביב: הקיבוץ המאוחד, 2006,</w:t>
      </w:r>
      <w:r>
        <w:rPr>
          <w:rFonts w:hint="cs"/>
          <w:rtl/>
        </w:rPr>
        <w:t xml:space="preserve"> עמ' </w:t>
      </w:r>
      <w:r w:rsidRPr="00E657EC">
        <w:rPr>
          <w:rtl/>
        </w:rPr>
        <w:t xml:space="preserve"> 327-356.</w:t>
      </w:r>
    </w:p>
    <w:p w:rsidR="006E3628" w:rsidRDefault="006E3628" w:rsidP="006E3628">
      <w:pPr>
        <w:jc w:val="both"/>
        <w:rPr>
          <w:rtl/>
        </w:rPr>
      </w:pPr>
    </w:p>
    <w:p w:rsidR="006E3628" w:rsidRPr="00B774A9" w:rsidRDefault="006E3628" w:rsidP="006E3628">
      <w:pPr>
        <w:jc w:val="both"/>
        <w:rPr>
          <w:rtl/>
        </w:rPr>
      </w:pPr>
      <w:proofErr w:type="spellStart"/>
      <w:r w:rsidRPr="00923740">
        <w:rPr>
          <w:rFonts w:hint="cs"/>
          <w:rtl/>
        </w:rPr>
        <w:t>פפה</w:t>
      </w:r>
      <w:proofErr w:type="spellEnd"/>
      <w:r w:rsidRPr="00923740">
        <w:rPr>
          <w:rFonts w:hint="cs"/>
          <w:rtl/>
        </w:rPr>
        <w:t xml:space="preserve">, א "פרשת </w:t>
      </w:r>
      <w:proofErr w:type="spellStart"/>
      <w:r w:rsidRPr="00923740">
        <w:rPr>
          <w:rFonts w:hint="cs"/>
          <w:rtl/>
        </w:rPr>
        <w:t>כ"ץ</w:t>
      </w:r>
      <w:proofErr w:type="spellEnd"/>
      <w:r w:rsidRPr="00923740">
        <w:rPr>
          <w:rFonts w:hint="cs"/>
          <w:rtl/>
        </w:rPr>
        <w:t xml:space="preserve"> </w:t>
      </w:r>
      <w:proofErr w:type="spellStart"/>
      <w:r w:rsidRPr="00923740">
        <w:rPr>
          <w:rFonts w:hint="cs"/>
          <w:rtl/>
        </w:rPr>
        <w:t>וטנטורה</w:t>
      </w:r>
      <w:proofErr w:type="spellEnd"/>
      <w:r w:rsidRPr="00923740">
        <w:rPr>
          <w:rFonts w:hint="cs"/>
          <w:rtl/>
        </w:rPr>
        <w:t xml:space="preserve"> - היסטוריה, היסטוריוגרפיה, משפט ואקדמיה",</w:t>
      </w:r>
      <w:r>
        <w:rPr>
          <w:rFonts w:hint="cs"/>
          <w:rtl/>
        </w:rPr>
        <w:t xml:space="preserve"> תיאוריה וביקורת 20, אביב 2002, עמ' 218-191.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קד</w:t>
      </w:r>
      <w:r>
        <w:rPr>
          <w:rFonts w:hint="cs"/>
          <w:rtl/>
        </w:rPr>
        <w:t>י</w:t>
      </w:r>
      <w:r w:rsidRPr="00E657EC">
        <w:rPr>
          <w:rtl/>
        </w:rPr>
        <w:t xml:space="preserve">ש, אלון </w:t>
      </w:r>
      <w:proofErr w:type="spellStart"/>
      <w:r w:rsidRPr="00E657EC">
        <w:rPr>
          <w:rtl/>
        </w:rPr>
        <w:t>וב.ז</w:t>
      </w:r>
      <w:proofErr w:type="spellEnd"/>
      <w:r w:rsidRPr="00E657EC">
        <w:rPr>
          <w:rtl/>
        </w:rPr>
        <w:t xml:space="preserve">. קדר (עורכים), מעטים מול רבים? עיונים ביחסי הכוחות הכמותיים בקרבות יהודה המכבי ובמלחמת העצמאות ירושלים: הוצאת </w:t>
      </w:r>
      <w:proofErr w:type="spellStart"/>
      <w:r w:rsidRPr="00E657EC">
        <w:rPr>
          <w:rtl/>
        </w:rPr>
        <w:t>מגנס,תשס"ו</w:t>
      </w:r>
      <w:proofErr w:type="spellEnd"/>
      <w:r>
        <w:rPr>
          <w:rFonts w:hint="cs"/>
          <w:rtl/>
        </w:rPr>
        <w:t xml:space="preserve">, 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רובין, ר. 'גיאוגרפיה היסטורית בישראל – כיווני מחקר ומגמות מתודולוגיות', קתדרה, 100 (מנחם-אב תשס"א), עמ' 360-339.</w:t>
      </w:r>
    </w:p>
    <w:p w:rsidR="006E3628" w:rsidRDefault="006E3628" w:rsidP="006E3628">
      <w:pPr>
        <w:jc w:val="both"/>
        <w:rPr>
          <w:rtl/>
        </w:rPr>
      </w:pPr>
    </w:p>
    <w:p w:rsidR="006E3628" w:rsidRDefault="006E3628" w:rsidP="006E3628">
      <w:pPr>
        <w:jc w:val="both"/>
        <w:rPr>
          <w:rtl/>
        </w:rPr>
      </w:pPr>
      <w:r>
        <w:rPr>
          <w:rFonts w:hint="cs"/>
          <w:rtl/>
        </w:rPr>
        <w:t xml:space="preserve">רייך, ר., </w:t>
      </w:r>
      <w:r w:rsidRPr="006E06A7">
        <w:rPr>
          <w:rFonts w:hint="cs"/>
          <w:rtl/>
        </w:rPr>
        <w:t>הזמנה לארכיאולוגיה</w:t>
      </w:r>
      <w:r>
        <w:rPr>
          <w:rFonts w:hint="cs"/>
          <w:rtl/>
        </w:rPr>
        <w:t>, דביר 1995.</w:t>
      </w:r>
    </w:p>
    <w:p w:rsidR="006E3628" w:rsidRDefault="006E3628" w:rsidP="006E3628">
      <w:pPr>
        <w:jc w:val="both"/>
        <w:rPr>
          <w:rtl/>
        </w:rPr>
      </w:pPr>
    </w:p>
    <w:p w:rsidR="006E3628" w:rsidRPr="00923740" w:rsidRDefault="006E3628" w:rsidP="006E3628">
      <w:pPr>
        <w:spacing w:line="360" w:lineRule="auto"/>
        <w:jc w:val="both"/>
        <w:rPr>
          <w:rtl/>
        </w:rPr>
      </w:pPr>
      <w:r w:rsidRPr="00923740">
        <w:rPr>
          <w:rFonts w:hint="cs"/>
          <w:rtl/>
        </w:rPr>
        <w:t xml:space="preserve">רם, א'. </w:t>
      </w:r>
      <w:r w:rsidRPr="00923740">
        <w:rPr>
          <w:rtl/>
        </w:rPr>
        <w:t xml:space="preserve"> </w:t>
      </w:r>
      <w:r w:rsidRPr="00923740">
        <w:rPr>
          <w:rFonts w:hint="cs"/>
          <w:rtl/>
        </w:rPr>
        <w:t>'</w:t>
      </w:r>
      <w:r w:rsidRPr="00923740">
        <w:rPr>
          <w:rtl/>
        </w:rPr>
        <w:t>זיכרון וזהות: סוציולוגיה של ויכוח ההיסטוריונים בישראל</w:t>
      </w:r>
      <w:r w:rsidRPr="00923740">
        <w:rPr>
          <w:rFonts w:hint="cs"/>
          <w:rtl/>
        </w:rPr>
        <w:t>'</w:t>
      </w:r>
      <w:r w:rsidRPr="00923740">
        <w:rPr>
          <w:rtl/>
        </w:rPr>
        <w:t>, תיאוריה וביקורת 8, 1996</w:t>
      </w:r>
      <w:r>
        <w:rPr>
          <w:rFonts w:hint="cs"/>
          <w:rtl/>
        </w:rPr>
        <w:t xml:space="preserve">, עמ' 32-9. </w:t>
      </w:r>
      <w:r w:rsidRPr="0092251F">
        <w:rPr>
          <w:rFonts w:hint="cs"/>
          <w:color w:val="FF0000"/>
          <w:rtl/>
        </w:rPr>
        <w:t xml:space="preserve"> </w:t>
      </w:r>
    </w:p>
    <w:p w:rsidR="006E3628" w:rsidRPr="00E657EC" w:rsidRDefault="006E3628" w:rsidP="006E3628">
      <w:pPr>
        <w:jc w:val="both"/>
        <w:rPr>
          <w:rtl/>
        </w:rPr>
      </w:pPr>
      <w:r w:rsidRPr="00923740">
        <w:rPr>
          <w:rtl/>
        </w:rPr>
        <w:t xml:space="preserve">שמיר, ש. </w:t>
      </w:r>
      <w:proofErr w:type="spellStart"/>
      <w:r w:rsidRPr="00923740">
        <w:rPr>
          <w:rtl/>
        </w:rPr>
        <w:t>ופאוסט</w:t>
      </w:r>
      <w:proofErr w:type="spellEnd"/>
      <w:r w:rsidRPr="00E657EC">
        <w:rPr>
          <w:rtl/>
        </w:rPr>
        <w:t>, א', הארכיאולוגיה של תקופת המקרא בשנות האלפיים: לקראת דיאלוג מחודש בין הארכיאולוגיה והמקרא, חידושים בחקר ירושלים 14 (תשס"ט),</w:t>
      </w:r>
      <w:r>
        <w:rPr>
          <w:rFonts w:hint="cs"/>
          <w:rtl/>
        </w:rPr>
        <w:t xml:space="preserve"> עמ'</w:t>
      </w:r>
      <w:r w:rsidRPr="00E657EC">
        <w:rPr>
          <w:rtl/>
        </w:rPr>
        <w:t xml:space="preserve"> 7 – 23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שמיר, ש', 'מתי התחילה העת החדשה בתולדות ארץ-ישראל', קתדרה, 40 (תמוז תשמ"ו), עמ' 158-139.</w:t>
      </w:r>
    </w:p>
    <w:p w:rsidR="006E3628" w:rsidRDefault="006E3628" w:rsidP="006E3628">
      <w:pPr>
        <w:jc w:val="right"/>
      </w:pPr>
    </w:p>
    <w:p w:rsidR="006E3628" w:rsidRDefault="006E3628" w:rsidP="006E3628">
      <w:pPr>
        <w:bidi w:val="0"/>
        <w:jc w:val="both"/>
      </w:pPr>
      <w:r>
        <w:lastRenderedPageBreak/>
        <w:t xml:space="preserve">Adan-Bayewitz, D., </w:t>
      </w:r>
      <w:proofErr w:type="spellStart"/>
      <w:r>
        <w:t>Asaro</w:t>
      </w:r>
      <w:proofErr w:type="spellEnd"/>
      <w:r>
        <w:t xml:space="preserve">, F., </w:t>
      </w:r>
      <w:proofErr w:type="spellStart"/>
      <w:r>
        <w:t>Wieder</w:t>
      </w:r>
      <w:proofErr w:type="spellEnd"/>
      <w:r>
        <w:t xml:space="preserve">, M., and R. D. Giauque, Preferential Distribution of Lamps from the Jerusalem Area in the Late Second Temple Period, </w:t>
      </w:r>
      <w:r w:rsidRPr="002165C4">
        <w:rPr>
          <w:i/>
          <w:iCs/>
        </w:rPr>
        <w:t>Bulletin of the American Schools of Oriental Research</w:t>
      </w:r>
      <w:r>
        <w:t xml:space="preserve"> 350 (2008), 37-85.</w:t>
      </w:r>
    </w:p>
    <w:p w:rsidR="006E3628" w:rsidRDefault="006E3628" w:rsidP="006E3628">
      <w:pPr>
        <w:jc w:val="both"/>
        <w:rPr>
          <w:rtl/>
        </w:rPr>
      </w:pPr>
    </w:p>
    <w:p w:rsidR="006E3628" w:rsidRDefault="006E3628" w:rsidP="006E3628">
      <w:pPr>
        <w:bidi w:val="0"/>
        <w:jc w:val="both"/>
      </w:pPr>
      <w:r w:rsidRPr="00E657EC">
        <w:t xml:space="preserve">‘AHR Forum: Revisiting “Gender: A Useful Category of Historical Analysis”’, </w:t>
      </w:r>
      <w:r w:rsidRPr="002165C4">
        <w:rPr>
          <w:i/>
          <w:iCs/>
        </w:rPr>
        <w:t>American Historical Review</w:t>
      </w:r>
      <w:r w:rsidRPr="00E657EC">
        <w:t xml:space="preserve"> 113</w:t>
      </w:r>
      <w:proofErr w:type="gramStart"/>
      <w:r w:rsidRPr="00E657EC">
        <w:t>,5</w:t>
      </w:r>
      <w:proofErr w:type="gramEnd"/>
      <w:r w:rsidRPr="00E657EC">
        <w:t xml:space="preserve"> (Dec. 2008), 1344-1430</w:t>
      </w:r>
      <w:r>
        <w:t>.</w:t>
      </w:r>
    </w:p>
    <w:p w:rsidR="006E3628" w:rsidRPr="00E657EC" w:rsidRDefault="006E3628" w:rsidP="006E3628">
      <w:pPr>
        <w:bidi w:val="0"/>
        <w:jc w:val="both"/>
        <w:rPr>
          <w:rtl/>
        </w:rPr>
      </w:pPr>
    </w:p>
    <w:p w:rsidR="006E3628" w:rsidRPr="00685674" w:rsidRDefault="006E3628" w:rsidP="006E3628">
      <w:pPr>
        <w:pStyle w:val="a4"/>
        <w:bidi w:val="0"/>
        <w:rPr>
          <w:sz w:val="24"/>
          <w:szCs w:val="24"/>
        </w:rPr>
      </w:pPr>
      <w:r w:rsidRPr="00E657EC">
        <w:rPr>
          <w:sz w:val="24"/>
          <w:szCs w:val="24"/>
        </w:rPr>
        <w:t xml:space="preserve">Constable, Giles,  'The Historiography of the Crusades', </w:t>
      </w:r>
      <w:r w:rsidRPr="00685674">
        <w:rPr>
          <w:sz w:val="24"/>
          <w:szCs w:val="24"/>
        </w:rPr>
        <w:t xml:space="preserve">in The Crusades from the Perspective of Byzantium and the Muslim World, eds. A.E. </w:t>
      </w:r>
      <w:proofErr w:type="spellStart"/>
      <w:r w:rsidRPr="00685674">
        <w:rPr>
          <w:sz w:val="24"/>
          <w:szCs w:val="24"/>
        </w:rPr>
        <w:t>Laiou</w:t>
      </w:r>
      <w:proofErr w:type="spellEnd"/>
      <w:r w:rsidRPr="00685674">
        <w:rPr>
          <w:sz w:val="24"/>
          <w:szCs w:val="24"/>
        </w:rPr>
        <w:t xml:space="preserve"> and R.P. </w:t>
      </w:r>
      <w:proofErr w:type="spellStart"/>
      <w:r w:rsidRPr="00685674">
        <w:rPr>
          <w:sz w:val="24"/>
          <w:szCs w:val="24"/>
        </w:rPr>
        <w:t>Mottahedeh</w:t>
      </w:r>
      <w:proofErr w:type="spellEnd"/>
      <w:r w:rsidRPr="00685674">
        <w:rPr>
          <w:sz w:val="24"/>
          <w:szCs w:val="24"/>
        </w:rPr>
        <w:t xml:space="preserve"> (Washington D.C., 2001), 1-22. </w:t>
      </w:r>
    </w:p>
    <w:p w:rsidR="006E3628" w:rsidRPr="00685674" w:rsidRDefault="006E3628" w:rsidP="006E3628">
      <w:pPr>
        <w:jc w:val="right"/>
      </w:pPr>
    </w:p>
    <w:p w:rsidR="006E3628" w:rsidRPr="00685674" w:rsidRDefault="006E3628" w:rsidP="006E3628">
      <w:pPr>
        <w:jc w:val="right"/>
      </w:pPr>
      <w:r w:rsidRPr="00685674">
        <w:t>Faust, A., Israel's</w:t>
      </w:r>
      <w:r>
        <w:t xml:space="preserve"> </w:t>
      </w:r>
      <w:proofErr w:type="spellStart"/>
      <w:r w:rsidRPr="00685674">
        <w:t>Ethnogenesis</w:t>
      </w:r>
      <w:proofErr w:type="spellEnd"/>
      <w:r w:rsidRPr="00685674">
        <w:t>: Settlement, Interaction, Expansion and Resistance, London, Equinox, 2006.</w:t>
      </w:r>
    </w:p>
    <w:p w:rsidR="006E3628" w:rsidRDefault="006E3628" w:rsidP="006E3628">
      <w:pPr>
        <w:bidi w:val="0"/>
      </w:pPr>
    </w:p>
    <w:p w:rsidR="006E3628" w:rsidRPr="00E657EC" w:rsidRDefault="006E3628" w:rsidP="006E3628">
      <w:pPr>
        <w:bidi w:val="0"/>
      </w:pPr>
      <w:r w:rsidRPr="00E657EC">
        <w:t xml:space="preserve">Joan Wallach Scott, </w:t>
      </w:r>
      <w:r w:rsidRPr="00E657EC">
        <w:rPr>
          <w:rtl/>
        </w:rPr>
        <w:t>‘</w:t>
      </w:r>
      <w:r w:rsidRPr="00E657EC">
        <w:t xml:space="preserve">Gender: A Useful Category of Historical Analysis’, </w:t>
      </w:r>
      <w:r w:rsidRPr="002165C4">
        <w:rPr>
          <w:i/>
          <w:iCs/>
        </w:rPr>
        <w:t>American Historical Review</w:t>
      </w:r>
      <w:r w:rsidRPr="00E657EC">
        <w:t xml:space="preserve"> 91(1986), 1053-1075 (327-56)</w:t>
      </w:r>
    </w:p>
    <w:p w:rsidR="006E3628" w:rsidRDefault="006E3628" w:rsidP="006E3628">
      <w:pPr>
        <w:jc w:val="right"/>
      </w:pPr>
    </w:p>
    <w:p w:rsidR="006E3628" w:rsidRPr="00685674" w:rsidRDefault="006E3628" w:rsidP="006E3628">
      <w:pPr>
        <w:bidi w:val="0"/>
        <w:jc w:val="both"/>
      </w:pPr>
      <w:proofErr w:type="spellStart"/>
      <w:r w:rsidRPr="00E657EC">
        <w:t>Kocka</w:t>
      </w:r>
      <w:proofErr w:type="spellEnd"/>
      <w:r w:rsidRPr="00E657EC">
        <w:t xml:space="preserve">, </w:t>
      </w:r>
      <w:proofErr w:type="spellStart"/>
      <w:r w:rsidRPr="00E657EC">
        <w:t>Jurgen</w:t>
      </w:r>
      <w:proofErr w:type="spellEnd"/>
      <w:r w:rsidRPr="00E657EC">
        <w:t xml:space="preserve">, 'Comparative History: Methodology and Ethos, B.Z. </w:t>
      </w:r>
      <w:proofErr w:type="spellStart"/>
      <w:r w:rsidRPr="00685674">
        <w:t>Kedar</w:t>
      </w:r>
      <w:proofErr w:type="spellEnd"/>
      <w:r w:rsidRPr="00685674">
        <w:t xml:space="preserve"> (ed.), Explorations in Comparative History Jerusalem: </w:t>
      </w:r>
      <w:proofErr w:type="spellStart"/>
      <w:r w:rsidRPr="00685674">
        <w:t>Magnes</w:t>
      </w:r>
      <w:proofErr w:type="spellEnd"/>
      <w:r w:rsidRPr="00685674">
        <w:t xml:space="preserve"> Press, 2009</w:t>
      </w:r>
    </w:p>
    <w:p w:rsidR="006E3628" w:rsidRPr="00685674" w:rsidRDefault="006E3628" w:rsidP="006E3628">
      <w:pPr>
        <w:jc w:val="right"/>
      </w:pPr>
    </w:p>
    <w:p w:rsidR="006E3628" w:rsidRPr="00685674" w:rsidRDefault="006E3628" w:rsidP="006E3628">
      <w:pPr>
        <w:jc w:val="right"/>
      </w:pPr>
      <w:r w:rsidRPr="00685674">
        <w:t xml:space="preserve">Renfrew, C. and </w:t>
      </w:r>
      <w:proofErr w:type="spellStart"/>
      <w:r w:rsidRPr="00685674">
        <w:t>Bahn</w:t>
      </w:r>
      <w:proofErr w:type="spellEnd"/>
      <w:r w:rsidRPr="00685674">
        <w:t>, P., Archaeology: Theories, Methods and Practice, London, Thames and Hudson, 2008.</w:t>
      </w:r>
    </w:p>
    <w:p w:rsidR="006E3628" w:rsidRPr="00685674" w:rsidRDefault="006E3628" w:rsidP="006E3628">
      <w:pPr>
        <w:bidi w:val="0"/>
        <w:jc w:val="both"/>
      </w:pPr>
    </w:p>
    <w:p w:rsidR="006E3628" w:rsidRPr="00973A78" w:rsidRDefault="006E3628" w:rsidP="006E3628">
      <w:pPr>
        <w:bidi w:val="0"/>
        <w:jc w:val="both"/>
      </w:pPr>
      <w:r w:rsidRPr="00685674">
        <w:t>Reich, R., Women and Men at Masada, ZDPV 1</w:t>
      </w:r>
      <w:r>
        <w:t>17 (2001), 149-163.</w:t>
      </w:r>
    </w:p>
    <w:p w:rsidR="006E3628" w:rsidRDefault="006E3628" w:rsidP="006E3628">
      <w:pPr>
        <w:bidi w:val="0"/>
      </w:pPr>
    </w:p>
    <w:p w:rsidR="006E3628" w:rsidRPr="00685674" w:rsidRDefault="006E3628" w:rsidP="006E3628">
      <w:pPr>
        <w:bidi w:val="0"/>
      </w:pPr>
      <w:r w:rsidRPr="00E657EC">
        <w:t xml:space="preserve">Renfrew, C. and </w:t>
      </w:r>
      <w:proofErr w:type="spellStart"/>
      <w:r w:rsidRPr="00E657EC">
        <w:t>Bahn</w:t>
      </w:r>
      <w:proofErr w:type="spellEnd"/>
      <w:r w:rsidRPr="00E657EC">
        <w:t>, P.</w:t>
      </w:r>
      <w:r>
        <w:t xml:space="preserve"> (ed</w:t>
      </w:r>
      <w:r w:rsidRPr="00685674">
        <w:t>.</w:t>
      </w:r>
      <w:proofErr w:type="gramStart"/>
      <w:r w:rsidRPr="00685674">
        <w:t>) ,</w:t>
      </w:r>
      <w:proofErr w:type="gramEnd"/>
      <w:r w:rsidRPr="00685674">
        <w:t>Archaeology: The Key Concepts, London, Routledge, 2008</w:t>
      </w:r>
    </w:p>
    <w:p w:rsidR="006E3628" w:rsidRPr="00685674" w:rsidRDefault="006E3628" w:rsidP="006E3628">
      <w:pPr>
        <w:jc w:val="right"/>
      </w:pPr>
    </w:p>
    <w:p w:rsidR="006E3628" w:rsidRPr="00685674" w:rsidRDefault="006E3628" w:rsidP="006E3628">
      <w:pPr>
        <w:jc w:val="right"/>
      </w:pPr>
      <w:r w:rsidRPr="00685674">
        <w:t xml:space="preserve">Renfrew, C. and </w:t>
      </w:r>
      <w:proofErr w:type="spellStart"/>
      <w:r w:rsidRPr="00685674">
        <w:t>Bahn</w:t>
      </w:r>
      <w:proofErr w:type="spellEnd"/>
      <w:r w:rsidRPr="00685674">
        <w:t>, P., Archaeology: Theories, Methods and Practice, London, Thames and Hudson, 2008.</w:t>
      </w:r>
    </w:p>
    <w:p w:rsidR="006E3628" w:rsidRPr="00685674" w:rsidRDefault="006E3628" w:rsidP="006E3628">
      <w:pPr>
        <w:jc w:val="right"/>
      </w:pPr>
    </w:p>
    <w:p w:rsidR="006E3628" w:rsidRPr="00685674" w:rsidRDefault="006E3628" w:rsidP="006E3628">
      <w:pPr>
        <w:jc w:val="right"/>
      </w:pPr>
      <w:r w:rsidRPr="00685674">
        <w:t xml:space="preserve">Strange, J. F., Groh, D. E., </w:t>
      </w:r>
      <w:proofErr w:type="spellStart"/>
      <w:r w:rsidRPr="00685674">
        <w:t>Longstaff</w:t>
      </w:r>
      <w:proofErr w:type="spellEnd"/>
      <w:r w:rsidRPr="00685674">
        <w:t xml:space="preserve">, T. R., The Location and Identification of </w:t>
      </w:r>
      <w:proofErr w:type="spellStart"/>
      <w:r w:rsidRPr="00685674">
        <w:t>Shikhin</w:t>
      </w:r>
      <w:proofErr w:type="spellEnd"/>
      <w:r w:rsidRPr="00685674">
        <w:t xml:space="preserve">, </w:t>
      </w:r>
      <w:r w:rsidRPr="00685674">
        <w:rPr>
          <w:i/>
          <w:iCs/>
        </w:rPr>
        <w:t xml:space="preserve">Israel Exploration </w:t>
      </w:r>
      <w:proofErr w:type="gramStart"/>
      <w:r w:rsidRPr="00685674">
        <w:rPr>
          <w:i/>
          <w:iCs/>
        </w:rPr>
        <w:t>Journal</w:t>
      </w:r>
      <w:r w:rsidRPr="00685674">
        <w:t xml:space="preserve">  45</w:t>
      </w:r>
      <w:proofErr w:type="gramEnd"/>
      <w:r w:rsidRPr="00685674">
        <w:t xml:space="preserve"> (1995), 171-187.</w:t>
      </w:r>
    </w:p>
    <w:p w:rsidR="006E3628" w:rsidRPr="00685674" w:rsidRDefault="006E3628" w:rsidP="006E3628">
      <w:pPr>
        <w:jc w:val="right"/>
      </w:pPr>
    </w:p>
    <w:p w:rsidR="006E3628" w:rsidRPr="00685674" w:rsidRDefault="006E3628" w:rsidP="006E3628">
      <w:pPr>
        <w:jc w:val="right"/>
        <w:rPr>
          <w:rtl/>
        </w:rPr>
      </w:pPr>
      <w:r w:rsidRPr="00685674">
        <w:t xml:space="preserve">Weiner, S., </w:t>
      </w:r>
      <w:proofErr w:type="spellStart"/>
      <w:r w:rsidRPr="00685674">
        <w:t>Microarchaeology</w:t>
      </w:r>
      <w:proofErr w:type="spellEnd"/>
      <w:r w:rsidRPr="00685674">
        <w:t>: Beyond the Visible Archaeological Record, Cambridge, Cambridge University Press, 2010.</w:t>
      </w:r>
    </w:p>
    <w:p w:rsidR="006E3628" w:rsidRPr="00685674" w:rsidRDefault="006E3628" w:rsidP="006E3628">
      <w:pPr>
        <w:rPr>
          <w:rFonts w:ascii="Arial" w:hAnsi="Arial"/>
          <w:color w:val="000000"/>
          <w:sz w:val="20"/>
          <w:szCs w:val="20"/>
          <w:shd w:val="clear" w:color="auto" w:fill="FFFFFF"/>
          <w:rtl/>
        </w:rPr>
      </w:pPr>
    </w:p>
    <w:p w:rsidR="006E3628" w:rsidRDefault="006E3628" w:rsidP="006E3628">
      <w:pPr>
        <w:spacing w:line="360" w:lineRule="auto"/>
        <w:jc w:val="both"/>
        <w:rPr>
          <w:rFonts w:cs="Narkisim"/>
          <w:rtl/>
        </w:rPr>
      </w:pPr>
    </w:p>
    <w:p w:rsidR="006E3628" w:rsidRPr="002165C4" w:rsidRDefault="006E3628" w:rsidP="006E3628"/>
    <w:p w:rsidR="00206DFF" w:rsidRPr="006E3628" w:rsidRDefault="00206DFF"/>
    <w:sectPr w:rsidR="00206DFF" w:rsidRPr="006E3628" w:rsidSect="00DE03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8670D"/>
    <w:multiLevelType w:val="hybridMultilevel"/>
    <w:tmpl w:val="640A5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1A5CFF"/>
    <w:multiLevelType w:val="hybridMultilevel"/>
    <w:tmpl w:val="DCC88B1A"/>
    <w:lvl w:ilvl="0" w:tplc="F78E9AA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28"/>
    <w:rsid w:val="000D3C38"/>
    <w:rsid w:val="00165365"/>
    <w:rsid w:val="0017084C"/>
    <w:rsid w:val="00206DFF"/>
    <w:rsid w:val="0028160A"/>
    <w:rsid w:val="002A4EED"/>
    <w:rsid w:val="0031224E"/>
    <w:rsid w:val="003E2D94"/>
    <w:rsid w:val="0047516D"/>
    <w:rsid w:val="005D7566"/>
    <w:rsid w:val="006E3628"/>
    <w:rsid w:val="00740AA3"/>
    <w:rsid w:val="008C21B6"/>
    <w:rsid w:val="009B4D38"/>
    <w:rsid w:val="009F5729"/>
    <w:rsid w:val="00A83A4C"/>
    <w:rsid w:val="00AD383F"/>
    <w:rsid w:val="00B324E1"/>
    <w:rsid w:val="00BD70DD"/>
    <w:rsid w:val="00C52944"/>
    <w:rsid w:val="00C627B2"/>
    <w:rsid w:val="00CA4121"/>
    <w:rsid w:val="00CB04AA"/>
    <w:rsid w:val="00F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36E3C-B6ED-458C-9372-CE3CB741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footnote text"/>
    <w:basedOn w:val="a"/>
    <w:link w:val="a5"/>
    <w:semiHidden/>
    <w:rsid w:val="006E3628"/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6E362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B324E1"/>
    <w:pPr>
      <w:bidi w:val="0"/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3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846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Israel Dept</cp:lastModifiedBy>
  <cp:revision>6</cp:revision>
  <dcterms:created xsi:type="dcterms:W3CDTF">2017-05-04T19:18:00Z</dcterms:created>
  <dcterms:modified xsi:type="dcterms:W3CDTF">2018-04-22T08:39:00Z</dcterms:modified>
</cp:coreProperties>
</file>