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6F" w:rsidRPr="00885D29" w:rsidRDefault="005C036F">
      <w:pPr>
        <w:tabs>
          <w:tab w:val="left" w:pos="5052"/>
        </w:tabs>
        <w:jc w:val="center"/>
        <w:rPr>
          <w:rFonts w:asciiTheme="majorBidi" w:hAnsiTheme="majorBidi" w:cs="Times New Roman" w:hint="cs"/>
          <w:sz w:val="22"/>
          <w:szCs w:val="22"/>
        </w:rPr>
      </w:pPr>
    </w:p>
    <w:p w:rsidR="005C036F" w:rsidRPr="00885D29" w:rsidRDefault="00DF6CFC" w:rsidP="00E764CE">
      <w:pPr>
        <w:tabs>
          <w:tab w:val="left" w:pos="5336"/>
          <w:tab w:val="left" w:pos="7887"/>
        </w:tabs>
        <w:ind w:right="-630"/>
        <w:rPr>
          <w:rFonts w:asciiTheme="majorBidi" w:hAnsiTheme="majorBidi" w:cs="Times New Roman"/>
          <w:sz w:val="22"/>
          <w:szCs w:val="22"/>
          <w:rtl/>
        </w:rPr>
      </w:pPr>
      <w:r w:rsidRPr="00885D29">
        <w:rPr>
          <w:rFonts w:asciiTheme="majorBidi" w:hAnsiTheme="majorBidi" w:cs="Times New Roman"/>
          <w:sz w:val="22"/>
          <w:szCs w:val="22"/>
          <w:rtl/>
        </w:rPr>
        <w:tab/>
      </w:r>
    </w:p>
    <w:p w:rsidR="005C036F" w:rsidRPr="00885D29" w:rsidRDefault="005C036F" w:rsidP="00EB4D09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jc w:val="both"/>
        <w:rPr>
          <w:rFonts w:asciiTheme="majorBidi" w:hAnsiTheme="majorBidi" w:cs="Times New Roman"/>
          <w:sz w:val="22"/>
          <w:szCs w:val="22"/>
          <w:rtl/>
        </w:rPr>
      </w:pPr>
    </w:p>
    <w:p w:rsidR="005C036F" w:rsidRPr="00885D29" w:rsidRDefault="005C036F" w:rsidP="000D6017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jc w:val="both"/>
        <w:rPr>
          <w:rFonts w:asciiTheme="majorBidi" w:hAnsiTheme="majorBidi" w:cs="Times New Roman"/>
          <w:b/>
          <w:bCs/>
          <w:sz w:val="22"/>
          <w:szCs w:val="22"/>
          <w:rtl/>
        </w:rPr>
      </w:pPr>
      <w:r w:rsidRPr="00885D29">
        <w:rPr>
          <w:rFonts w:asciiTheme="majorBidi" w:hAnsiTheme="majorBidi" w:cs="Times New Roman"/>
          <w:b/>
          <w:bCs/>
          <w:i/>
          <w:iCs/>
          <w:sz w:val="22"/>
          <w:szCs w:val="22"/>
        </w:rPr>
        <w:t>Books</w:t>
      </w:r>
    </w:p>
    <w:p w:rsidR="0073007F" w:rsidRPr="00885D29" w:rsidRDefault="0073007F" w:rsidP="00EF1784">
      <w:pPr>
        <w:pStyle w:val="1"/>
        <w:numPr>
          <w:ilvl w:val="0"/>
          <w:numId w:val="5"/>
        </w:numPr>
        <w:shd w:val="clear" w:color="auto" w:fill="FFFFFF"/>
        <w:bidi w:val="0"/>
        <w:spacing w:before="240" w:after="60" w:line="276" w:lineRule="auto"/>
        <w:ind w:right="-204"/>
        <w:rPr>
          <w:rFonts w:asciiTheme="majorBidi" w:hAnsiTheme="majorBidi" w:cs="Times New Roman"/>
          <w:spacing w:val="-2"/>
          <w:sz w:val="22"/>
          <w:szCs w:val="22"/>
          <w:u w:val="none"/>
        </w:rPr>
      </w:pPr>
      <w:proofErr w:type="gramStart"/>
      <w:r w:rsidRPr="00885D29">
        <w:rPr>
          <w:rFonts w:asciiTheme="majorBidi" w:hAnsiTheme="majorBidi" w:cs="Times New Roman"/>
          <w:spacing w:val="-2"/>
          <w:sz w:val="22"/>
          <w:szCs w:val="22"/>
          <w:u w:val="none"/>
        </w:rPr>
        <w:t>Alperson-Afil, N. and Goren-Inbar, N. 2010.</w:t>
      </w:r>
      <w:proofErr w:type="gramEnd"/>
      <w:r w:rsidRPr="00885D29">
        <w:rPr>
          <w:rFonts w:asciiTheme="majorBidi" w:hAnsiTheme="majorBidi" w:cs="Times New Roman"/>
          <w:spacing w:val="-2"/>
          <w:sz w:val="22"/>
          <w:szCs w:val="22"/>
          <w:u w:val="none"/>
        </w:rPr>
        <w:t xml:space="preserve"> </w:t>
      </w:r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 xml:space="preserve">The </w:t>
      </w:r>
      <w:proofErr w:type="spellStart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>Acheulian</w:t>
      </w:r>
      <w:proofErr w:type="spellEnd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 xml:space="preserve"> Site of </w:t>
      </w:r>
      <w:proofErr w:type="spellStart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>Gesher</w:t>
      </w:r>
      <w:proofErr w:type="spellEnd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 xml:space="preserve"> </w:t>
      </w:r>
      <w:proofErr w:type="spellStart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>Benot</w:t>
      </w:r>
      <w:proofErr w:type="spellEnd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 xml:space="preserve"> </w:t>
      </w:r>
      <w:proofErr w:type="spellStart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>Ya‘aqov</w:t>
      </w:r>
      <w:proofErr w:type="spellEnd"/>
      <w:r w:rsidRPr="00885D29">
        <w:rPr>
          <w:rFonts w:asciiTheme="majorBidi" w:hAnsiTheme="majorBidi" w:cs="Times New Roman"/>
          <w:i/>
          <w:iCs/>
          <w:spacing w:val="-2"/>
          <w:sz w:val="22"/>
          <w:szCs w:val="22"/>
          <w:u w:val="none"/>
        </w:rPr>
        <w:t xml:space="preserve"> Volume II: Ancient Flames and Controlled Use of Fire</w:t>
      </w:r>
      <w:r w:rsidRPr="00885D29">
        <w:rPr>
          <w:rFonts w:asciiTheme="majorBidi" w:hAnsiTheme="majorBidi" w:cs="Times New Roman"/>
          <w:spacing w:val="-2"/>
          <w:sz w:val="22"/>
          <w:szCs w:val="22"/>
          <w:u w:val="none"/>
        </w:rPr>
        <w:t xml:space="preserve">. </w:t>
      </w:r>
      <w:proofErr w:type="gramStart"/>
      <w:r w:rsidRPr="00885D29">
        <w:rPr>
          <w:rFonts w:asciiTheme="majorBidi" w:hAnsiTheme="majorBidi" w:cs="Times New Roman"/>
          <w:spacing w:val="-2"/>
          <w:sz w:val="22"/>
          <w:szCs w:val="22"/>
          <w:u w:val="none"/>
        </w:rPr>
        <w:t xml:space="preserve">Springer, </w:t>
      </w:r>
      <w:r w:rsidRPr="00885D29">
        <w:rPr>
          <w:rFonts w:asciiTheme="majorBidi" w:hAnsiTheme="majorBidi" w:cs="Times New Roman"/>
          <w:spacing w:val="-2"/>
          <w:sz w:val="22"/>
          <w:szCs w:val="22"/>
          <w:u w:val="none"/>
          <w:lang w:eastAsia="en-US" w:bidi="ar-SA"/>
        </w:rPr>
        <w:t>Dordrecht.</w:t>
      </w:r>
      <w:proofErr w:type="gramEnd"/>
      <w:r w:rsidRPr="00885D29">
        <w:rPr>
          <w:rFonts w:asciiTheme="majorBidi" w:hAnsiTheme="majorBidi" w:cs="Times New Roman"/>
          <w:spacing w:val="-2"/>
          <w:sz w:val="22"/>
          <w:szCs w:val="22"/>
          <w:u w:val="none"/>
          <w:lang w:eastAsia="en-US" w:bidi="ar-SA"/>
        </w:rPr>
        <w:t xml:space="preserve"> </w:t>
      </w:r>
      <w:r w:rsidRPr="00885D29">
        <w:rPr>
          <w:rFonts w:asciiTheme="majorBidi" w:hAnsiTheme="majorBidi" w:cs="Times New Roman"/>
          <w:spacing w:val="-2"/>
          <w:sz w:val="22"/>
          <w:szCs w:val="22"/>
          <w:u w:val="none"/>
          <w:lang w:val="fr-FR"/>
        </w:rPr>
        <w:t xml:space="preserve">300 p. 164 </w:t>
      </w:r>
      <w:proofErr w:type="spellStart"/>
      <w:r w:rsidRPr="00885D29">
        <w:rPr>
          <w:rFonts w:asciiTheme="majorBidi" w:hAnsiTheme="majorBidi" w:cs="Times New Roman"/>
          <w:spacing w:val="-2"/>
          <w:sz w:val="22"/>
          <w:szCs w:val="22"/>
          <w:u w:val="none"/>
          <w:lang w:val="fr-FR"/>
        </w:rPr>
        <w:t>illus</w:t>
      </w:r>
      <w:proofErr w:type="spellEnd"/>
      <w:r w:rsidRPr="00885D29">
        <w:rPr>
          <w:rFonts w:asciiTheme="majorBidi" w:hAnsiTheme="majorBidi" w:cs="Times New Roman"/>
          <w:spacing w:val="-2"/>
          <w:sz w:val="22"/>
          <w:szCs w:val="22"/>
          <w:u w:val="none"/>
          <w:lang w:val="fr-FR"/>
        </w:rPr>
        <w:t>.</w:t>
      </w:r>
    </w:p>
    <w:p w:rsidR="00EF1784" w:rsidRPr="00885D29" w:rsidRDefault="005C036F">
      <w:pPr>
        <w:tabs>
          <w:tab w:val="left" w:pos="375"/>
          <w:tab w:val="left" w:pos="658"/>
          <w:tab w:val="left" w:pos="2643"/>
          <w:tab w:val="right" w:pos="8029"/>
        </w:tabs>
        <w:rPr>
          <w:rFonts w:asciiTheme="majorBidi" w:hAnsiTheme="majorBidi" w:cs="Times New Roman"/>
          <w:b/>
          <w:bCs/>
          <w:sz w:val="22"/>
          <w:szCs w:val="22"/>
          <w:rtl/>
        </w:rPr>
      </w:pPr>
      <w:r w:rsidRPr="00885D29">
        <w:rPr>
          <w:rFonts w:asciiTheme="majorBidi" w:hAnsiTheme="majorBidi" w:cs="Times New Roman"/>
          <w:b/>
          <w:bCs/>
          <w:sz w:val="22"/>
          <w:szCs w:val="22"/>
          <w:rtl/>
        </w:rPr>
        <w:tab/>
      </w:r>
      <w:r w:rsidRPr="00885D29">
        <w:rPr>
          <w:rFonts w:asciiTheme="majorBidi" w:hAnsiTheme="majorBidi" w:cs="Times New Roman"/>
          <w:b/>
          <w:bCs/>
          <w:sz w:val="22"/>
          <w:szCs w:val="22"/>
          <w:rtl/>
        </w:rPr>
        <w:tab/>
      </w:r>
    </w:p>
    <w:p w:rsidR="000D6017" w:rsidRPr="00885D29" w:rsidRDefault="000D6017" w:rsidP="00EB4D09">
      <w:pP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b/>
          <w:bCs/>
          <w:i/>
          <w:iCs/>
          <w:sz w:val="22"/>
          <w:szCs w:val="22"/>
        </w:rPr>
      </w:pPr>
    </w:p>
    <w:p w:rsidR="005C036F" w:rsidRPr="00885D29" w:rsidRDefault="005C036F" w:rsidP="00E764CE">
      <w:pP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b/>
          <w:bCs/>
          <w:sz w:val="22"/>
          <w:szCs w:val="22"/>
          <w:rtl/>
        </w:rPr>
      </w:pPr>
      <w:r w:rsidRPr="00885D29">
        <w:rPr>
          <w:rFonts w:asciiTheme="majorBidi" w:hAnsiTheme="majorBidi" w:cs="Times New Roman"/>
          <w:b/>
          <w:bCs/>
          <w:i/>
          <w:iCs/>
          <w:sz w:val="22"/>
          <w:szCs w:val="22"/>
        </w:rPr>
        <w:t xml:space="preserve">Articles and </w:t>
      </w:r>
      <w:r w:rsidR="00E764CE" w:rsidRPr="00885D29">
        <w:rPr>
          <w:rFonts w:asciiTheme="majorBidi" w:hAnsiTheme="majorBidi" w:cs="Times New Roman"/>
          <w:b/>
          <w:bCs/>
          <w:i/>
          <w:iCs/>
          <w:sz w:val="22"/>
          <w:szCs w:val="22"/>
        </w:rPr>
        <w:t>c</w:t>
      </w:r>
      <w:r w:rsidRPr="00885D29">
        <w:rPr>
          <w:rFonts w:asciiTheme="majorBidi" w:hAnsiTheme="majorBidi" w:cs="Times New Roman"/>
          <w:b/>
          <w:bCs/>
          <w:i/>
          <w:iCs/>
          <w:sz w:val="22"/>
          <w:szCs w:val="22"/>
        </w:rPr>
        <w:t xml:space="preserve">hapters in </w:t>
      </w:r>
      <w:r w:rsidR="00E764CE" w:rsidRPr="00885D29">
        <w:rPr>
          <w:rFonts w:asciiTheme="majorBidi" w:hAnsiTheme="majorBidi" w:cs="Times New Roman"/>
          <w:b/>
          <w:bCs/>
          <w:i/>
          <w:iCs/>
          <w:sz w:val="22"/>
          <w:szCs w:val="22"/>
        </w:rPr>
        <w:t>b</w:t>
      </w:r>
      <w:r w:rsidRPr="00885D29">
        <w:rPr>
          <w:rFonts w:asciiTheme="majorBidi" w:hAnsiTheme="majorBidi" w:cs="Times New Roman"/>
          <w:b/>
          <w:bCs/>
          <w:i/>
          <w:iCs/>
          <w:sz w:val="22"/>
          <w:szCs w:val="22"/>
        </w:rPr>
        <w:t>ooks</w:t>
      </w:r>
    </w:p>
    <w:p w:rsidR="00EF1784" w:rsidRPr="00885D29" w:rsidRDefault="00EF1784" w:rsidP="00EF1784">
      <w:pPr>
        <w:tabs>
          <w:tab w:val="left" w:pos="284"/>
          <w:tab w:val="left" w:pos="567"/>
          <w:tab w:val="left" w:pos="6045"/>
          <w:tab w:val="right" w:pos="8029"/>
        </w:tabs>
        <w:bidi w:val="0"/>
        <w:ind w:left="284" w:right="284"/>
        <w:jc w:val="both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1C1F21">
      <w:pPr>
        <w:numPr>
          <w:ilvl w:val="0"/>
          <w:numId w:val="13"/>
        </w:numPr>
        <w:tabs>
          <w:tab w:val="left" w:pos="284"/>
          <w:tab w:val="left" w:pos="630"/>
          <w:tab w:val="left" w:pos="6045"/>
          <w:tab w:val="right" w:pos="8029"/>
        </w:tabs>
        <w:bidi w:val="0"/>
        <w:spacing w:line="276" w:lineRule="auto"/>
        <w:ind w:right="284" w:hanging="734"/>
        <w:jc w:val="both"/>
        <w:rPr>
          <w:rFonts w:asciiTheme="majorBidi" w:hAnsiTheme="majorBidi" w:cs="Times New Roman"/>
          <w:sz w:val="22"/>
          <w:szCs w:val="22"/>
        </w:rPr>
      </w:pPr>
      <w:proofErr w:type="spellStart"/>
      <w:r w:rsidRPr="00885D29">
        <w:rPr>
          <w:rFonts w:asciiTheme="majorBidi" w:hAnsiTheme="majorBidi" w:cs="Times New Roman"/>
          <w:sz w:val="22"/>
          <w:szCs w:val="22"/>
        </w:rPr>
        <w:t>Alperson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N. and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Garfinkel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Y. 2002. The flint knapping industry. In: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Garfinkel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Y. and Miller, M. A. (eds.) </w:t>
      </w:r>
      <w:proofErr w:type="spellStart"/>
      <w:r w:rsidRPr="00885D29">
        <w:rPr>
          <w:rFonts w:asciiTheme="majorBidi" w:hAnsiTheme="majorBidi" w:cs="Times New Roman"/>
          <w:i/>
          <w:iCs/>
          <w:sz w:val="22"/>
          <w:szCs w:val="22"/>
        </w:rPr>
        <w:t>Sha‘ar</w:t>
      </w:r>
      <w:proofErr w:type="spellEnd"/>
      <w:r w:rsidRPr="00885D29">
        <w:rPr>
          <w:rFonts w:asciiTheme="majorBidi" w:hAnsiTheme="majorBidi" w:cs="Times New Roman"/>
          <w:i/>
          <w:iCs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i/>
          <w:iCs/>
          <w:sz w:val="22"/>
          <w:szCs w:val="22"/>
        </w:rPr>
        <w:t>Hagolan</w:t>
      </w:r>
      <w:proofErr w:type="spellEnd"/>
      <w:r w:rsidRPr="00885D29">
        <w:rPr>
          <w:rFonts w:asciiTheme="majorBidi" w:hAnsiTheme="majorBidi" w:cs="Times New Roman"/>
          <w:i/>
          <w:iCs/>
          <w:sz w:val="22"/>
          <w:szCs w:val="22"/>
        </w:rPr>
        <w:t xml:space="preserve"> 1: Neolithic Art in Context</w:t>
      </w:r>
      <w:r w:rsidRPr="00885D29">
        <w:rPr>
          <w:rFonts w:asciiTheme="majorBidi" w:hAnsiTheme="majorBidi" w:cs="Times New Roman"/>
          <w:sz w:val="22"/>
          <w:szCs w:val="22"/>
        </w:rPr>
        <w:t xml:space="preserve">, pp. 146–175. </w:t>
      </w:r>
      <w:r w:rsidR="001C1F21" w:rsidRPr="00885D29">
        <w:rPr>
          <w:rFonts w:asciiTheme="majorBidi" w:hAnsiTheme="majorBidi" w:cs="Times New Roman"/>
          <w:sz w:val="22"/>
          <w:szCs w:val="22"/>
        </w:rPr>
        <w:t>Oxbow Books, Oxford</w:t>
      </w:r>
      <w:r w:rsidRPr="00885D29">
        <w:rPr>
          <w:rFonts w:asciiTheme="majorBidi" w:hAnsiTheme="majorBidi" w:cs="Times New Roman"/>
          <w:sz w:val="22"/>
          <w:szCs w:val="22"/>
        </w:rPr>
        <w:t>.</w:t>
      </w:r>
    </w:p>
    <w:p w:rsidR="001C1F21" w:rsidRPr="00885D29" w:rsidRDefault="001C1F21" w:rsidP="008F1DD2">
      <w:pPr>
        <w:numPr>
          <w:ilvl w:val="0"/>
          <w:numId w:val="13"/>
        </w:numPr>
        <w:tabs>
          <w:tab w:val="left" w:pos="284"/>
          <w:tab w:val="left" w:pos="630"/>
          <w:tab w:val="left" w:pos="6045"/>
          <w:tab w:val="right" w:pos="8029"/>
        </w:tabs>
        <w:bidi w:val="0"/>
        <w:spacing w:line="276" w:lineRule="auto"/>
        <w:ind w:right="284" w:hanging="734"/>
        <w:jc w:val="both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theme="majorBidi"/>
          <w:sz w:val="22"/>
          <w:szCs w:val="22"/>
          <w:lang w:eastAsia="en-US"/>
        </w:rPr>
        <w:t xml:space="preserve">Alperson-Afil, N. and N. Goren-Inbar. </w:t>
      </w:r>
      <w:proofErr w:type="gramStart"/>
      <w:r w:rsidRPr="00885D29">
        <w:rPr>
          <w:rFonts w:asciiTheme="majorBidi" w:hAnsiTheme="majorBidi" w:cstheme="majorBidi"/>
          <w:sz w:val="22"/>
          <w:szCs w:val="22"/>
          <w:lang w:eastAsia="en-US"/>
        </w:rPr>
        <w:t>in</w:t>
      </w:r>
      <w:proofErr w:type="gramEnd"/>
      <w:r w:rsidRPr="00885D29">
        <w:rPr>
          <w:rFonts w:asciiTheme="majorBidi" w:hAnsiTheme="majorBidi" w:cstheme="majorBidi"/>
          <w:sz w:val="22"/>
          <w:szCs w:val="22"/>
          <w:lang w:eastAsia="en-US"/>
        </w:rPr>
        <w:t xml:space="preserve"> press. </w:t>
      </w:r>
      <w:r w:rsidRPr="00885D29">
        <w:rPr>
          <w:rFonts w:asciiTheme="majorBidi" w:hAnsiTheme="majorBidi" w:cstheme="majorBidi"/>
          <w:sz w:val="22"/>
          <w:szCs w:val="22"/>
        </w:rPr>
        <w:t xml:space="preserve">Scarce but significant: the limestone component of the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Acheulian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 site of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Gesher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Benot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Ya‘aqov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, Israel. In: </w:t>
      </w:r>
      <w:proofErr w:type="spellStart"/>
      <w:r w:rsidR="008F1DD2" w:rsidRPr="00885D29">
        <w:rPr>
          <w:sz w:val="22"/>
          <w:szCs w:val="22"/>
        </w:rPr>
        <w:t>Haidle</w:t>
      </w:r>
      <w:proofErr w:type="spellEnd"/>
      <w:r w:rsidR="008F1DD2" w:rsidRPr="00885D29">
        <w:rPr>
          <w:sz w:val="22"/>
          <w:szCs w:val="22"/>
        </w:rPr>
        <w:t xml:space="preserve">, M. N., </w:t>
      </w:r>
      <w:proofErr w:type="spellStart"/>
      <w:r w:rsidR="008F1DD2" w:rsidRPr="00885D29">
        <w:rPr>
          <w:sz w:val="22"/>
          <w:szCs w:val="22"/>
        </w:rPr>
        <w:t>Conard</w:t>
      </w:r>
      <w:proofErr w:type="spellEnd"/>
      <w:r w:rsidR="008F1DD2" w:rsidRPr="00885D29">
        <w:rPr>
          <w:sz w:val="22"/>
          <w:szCs w:val="22"/>
        </w:rPr>
        <w:t>, N. and Bolus, M.</w:t>
      </w:r>
      <w:r w:rsidR="008F1DD2" w:rsidRPr="00885D29">
        <w:rPr>
          <w:rFonts w:asciiTheme="majorBidi" w:hAnsiTheme="majorBidi" w:cstheme="majorBidi"/>
          <w:sz w:val="22"/>
          <w:szCs w:val="22"/>
        </w:rPr>
        <w:t xml:space="preserve"> </w:t>
      </w:r>
      <w:r w:rsidRPr="00885D29">
        <w:rPr>
          <w:rFonts w:asciiTheme="majorBidi" w:hAnsiTheme="majorBidi" w:cstheme="majorBidi"/>
          <w:sz w:val="22"/>
          <w:szCs w:val="22"/>
        </w:rPr>
        <w:t>(eds</w:t>
      </w:r>
      <w:r w:rsidR="008F1DD2" w:rsidRPr="00885D29">
        <w:rPr>
          <w:rFonts w:asciiTheme="majorBidi" w:hAnsiTheme="majorBidi" w:cstheme="majorBidi"/>
          <w:sz w:val="22"/>
          <w:szCs w:val="22"/>
        </w:rPr>
        <w:t>.</w:t>
      </w:r>
      <w:r w:rsidRPr="00885D29">
        <w:rPr>
          <w:rFonts w:asciiTheme="majorBidi" w:hAnsiTheme="majorBidi" w:cstheme="majorBidi"/>
          <w:sz w:val="22"/>
          <w:szCs w:val="22"/>
        </w:rPr>
        <w:t xml:space="preserve">) </w:t>
      </w:r>
      <w:proofErr w:type="gramStart"/>
      <w:r w:rsidRPr="00885D29">
        <w:rPr>
          <w:rFonts w:asciiTheme="majorBidi" w:hAnsiTheme="majorBidi" w:cstheme="majorBidi"/>
          <w:i/>
          <w:iCs/>
          <w:sz w:val="22"/>
          <w:szCs w:val="22"/>
        </w:rPr>
        <w:t>The</w:t>
      </w:r>
      <w:proofErr w:type="gramEnd"/>
      <w:r w:rsidRPr="00885D29">
        <w:rPr>
          <w:rFonts w:asciiTheme="majorBidi" w:hAnsiTheme="majorBidi" w:cstheme="majorBidi"/>
          <w:i/>
          <w:iCs/>
          <w:sz w:val="22"/>
          <w:szCs w:val="22"/>
        </w:rPr>
        <w:t xml:space="preserve"> Nature of Culture.</w:t>
      </w:r>
      <w:r w:rsidRPr="00885D29">
        <w:rPr>
          <w:rFonts w:asciiTheme="majorBidi" w:hAnsiTheme="majorBidi" w:cs="Times New Roman"/>
          <w:spacing w:val="-2"/>
          <w:sz w:val="22"/>
          <w:szCs w:val="22"/>
        </w:rPr>
        <w:t xml:space="preserve"> Springer,</w:t>
      </w:r>
      <w:r w:rsidR="008F1DD2" w:rsidRPr="00885D29">
        <w:rPr>
          <w:sz w:val="22"/>
          <w:szCs w:val="22"/>
        </w:rPr>
        <w:t xml:space="preserve"> New York</w:t>
      </w:r>
      <w:r w:rsidRPr="00885D29">
        <w:rPr>
          <w:rFonts w:asciiTheme="majorBidi" w:hAnsiTheme="majorBidi" w:cs="Times New Roman"/>
          <w:spacing w:val="-2"/>
          <w:sz w:val="22"/>
          <w:szCs w:val="22"/>
          <w:lang w:eastAsia="en-US" w:bidi="ar-SA"/>
        </w:rPr>
        <w:t>.</w:t>
      </w:r>
      <w:r w:rsidRPr="00885D29">
        <w:rPr>
          <w:rFonts w:asciiTheme="majorBidi" w:hAnsiTheme="majorBidi" w:cstheme="majorBidi"/>
          <w:sz w:val="22"/>
          <w:szCs w:val="22"/>
        </w:rPr>
        <w:t xml:space="preserve"> 31 p.</w:t>
      </w:r>
    </w:p>
    <w:p w:rsidR="001C1F21" w:rsidRPr="00885D29" w:rsidRDefault="001C1F21" w:rsidP="008F1DD2">
      <w:pPr>
        <w:numPr>
          <w:ilvl w:val="0"/>
          <w:numId w:val="13"/>
        </w:numPr>
        <w:shd w:val="clear" w:color="auto" w:fill="FFFFFF"/>
        <w:tabs>
          <w:tab w:val="left" w:pos="284"/>
          <w:tab w:val="left" w:pos="630"/>
        </w:tabs>
        <w:bidi w:val="0"/>
        <w:spacing w:before="120" w:line="276" w:lineRule="auto"/>
        <w:ind w:right="-360" w:hanging="734"/>
        <w:outlineLvl w:val="0"/>
        <w:rPr>
          <w:rFonts w:asciiTheme="majorBidi" w:hAnsiTheme="majorBidi" w:cstheme="majorBidi"/>
          <w:sz w:val="22"/>
          <w:szCs w:val="22"/>
        </w:rPr>
      </w:pPr>
      <w:r w:rsidRPr="00885D29">
        <w:rPr>
          <w:rFonts w:asciiTheme="majorBidi" w:hAnsiTheme="majorBidi" w:cstheme="majorBidi"/>
          <w:sz w:val="22"/>
          <w:szCs w:val="22"/>
        </w:rPr>
        <w:t xml:space="preserve">Alperson-Afil, N. in press. Forgotten Knowledge: Basalt Tool-Making in the Lower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Palaeolithic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 Levant. </w:t>
      </w:r>
      <w:r w:rsidRPr="00885D29">
        <w:rPr>
          <w:rFonts w:asciiTheme="majorBidi" w:hAnsiTheme="majorBidi" w:cstheme="majorBidi"/>
          <w:color w:val="000000"/>
          <w:sz w:val="22"/>
          <w:szCs w:val="22"/>
        </w:rPr>
        <w:t xml:space="preserve">In: </w:t>
      </w:r>
      <w:r w:rsidR="008F1DD2" w:rsidRPr="00885D29">
        <w:rPr>
          <w:rFonts w:asciiTheme="majorBidi" w:hAnsiTheme="majorBidi" w:cstheme="majorBidi"/>
          <w:color w:val="000000"/>
          <w:sz w:val="22"/>
          <w:szCs w:val="22"/>
        </w:rPr>
        <w:t xml:space="preserve">Shulman, </w:t>
      </w:r>
      <w:r w:rsidRPr="00885D29">
        <w:rPr>
          <w:rFonts w:asciiTheme="majorBidi" w:hAnsiTheme="majorBidi" w:cstheme="majorBidi"/>
          <w:color w:val="000000"/>
          <w:sz w:val="22"/>
          <w:szCs w:val="22"/>
        </w:rPr>
        <w:t xml:space="preserve">D. and </w:t>
      </w:r>
      <w:r w:rsidRPr="00885D29">
        <w:rPr>
          <w:rFonts w:asciiTheme="majorBidi" w:hAnsiTheme="majorBidi" w:cstheme="majorBidi"/>
          <w:sz w:val="22"/>
          <w:szCs w:val="22"/>
        </w:rPr>
        <w:t xml:space="preserve">Galizia. G (eds.) </w:t>
      </w:r>
      <w:r w:rsidRPr="00885D29">
        <w:rPr>
          <w:rFonts w:asciiTheme="majorBidi" w:hAnsiTheme="majorBidi" w:cstheme="majorBidi"/>
          <w:i/>
          <w:iCs/>
          <w:sz w:val="22"/>
          <w:szCs w:val="22"/>
        </w:rPr>
        <w:t xml:space="preserve">What is </w:t>
      </w:r>
      <w:r w:rsidRPr="00885D29">
        <w:rPr>
          <w:rFonts w:asciiTheme="majorBidi" w:hAnsiTheme="majorBidi" w:cstheme="majorBidi"/>
          <w:i/>
          <w:iCs/>
          <w:color w:val="000000"/>
          <w:sz w:val="22"/>
          <w:szCs w:val="22"/>
        </w:rPr>
        <w:t>Forgetting</w:t>
      </w:r>
      <w:r w:rsidRPr="00885D29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Magnes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>, Jerusalem. 17 p.</w:t>
      </w:r>
    </w:p>
    <w:p w:rsidR="005C036F" w:rsidRPr="00885D29" w:rsidRDefault="005C036F" w:rsidP="008520E4">
      <w:pPr>
        <w:tabs>
          <w:tab w:val="left" w:pos="375"/>
          <w:tab w:val="left" w:pos="2643"/>
          <w:tab w:val="left" w:pos="6045"/>
          <w:tab w:val="right" w:pos="8029"/>
        </w:tabs>
        <w:bidi w:val="0"/>
        <w:rPr>
          <w:rFonts w:asciiTheme="majorBidi" w:hAnsiTheme="majorBidi" w:cs="Times New Roman"/>
          <w:sz w:val="22"/>
          <w:szCs w:val="22"/>
        </w:rPr>
      </w:pPr>
    </w:p>
    <w:p w:rsidR="000D6017" w:rsidRPr="00885D29" w:rsidRDefault="000D6017" w:rsidP="000D6017">
      <w:pPr>
        <w:tabs>
          <w:tab w:val="left" w:pos="375"/>
          <w:tab w:val="left" w:pos="2643"/>
          <w:tab w:val="left" w:pos="6045"/>
          <w:tab w:val="right" w:pos="8029"/>
        </w:tabs>
        <w:bidi w:val="0"/>
        <w:rPr>
          <w:rFonts w:asciiTheme="majorBidi" w:hAnsiTheme="majorBidi" w:cs="Times New Roman"/>
          <w:sz w:val="22"/>
          <w:szCs w:val="22"/>
          <w:rtl/>
        </w:rPr>
      </w:pPr>
    </w:p>
    <w:p w:rsidR="005C036F" w:rsidRPr="00885D29" w:rsidRDefault="005C036F" w:rsidP="000D6017">
      <w:pPr>
        <w:widowControl w:val="0"/>
        <w:tabs>
          <w:tab w:val="left" w:pos="375"/>
          <w:tab w:val="left" w:pos="658"/>
          <w:tab w:val="right" w:pos="8029"/>
        </w:tabs>
        <w:bidi w:val="0"/>
        <w:rPr>
          <w:rFonts w:asciiTheme="majorBidi" w:hAnsiTheme="majorBidi" w:cs="Times New Roman"/>
          <w:b/>
          <w:bCs/>
          <w:sz w:val="22"/>
          <w:szCs w:val="22"/>
          <w:rtl/>
        </w:rPr>
      </w:pPr>
      <w:r w:rsidRPr="00885D29">
        <w:rPr>
          <w:rFonts w:asciiTheme="majorBidi" w:hAnsiTheme="majorBidi" w:cs="Times New Roman"/>
          <w:b/>
          <w:bCs/>
          <w:i/>
          <w:iCs/>
          <w:sz w:val="22"/>
          <w:szCs w:val="22"/>
        </w:rPr>
        <w:t>Articles in periodicals</w:t>
      </w:r>
    </w:p>
    <w:p w:rsidR="008520E4" w:rsidRPr="00885D29" w:rsidRDefault="008520E4" w:rsidP="008520E4">
      <w:pPr>
        <w:tabs>
          <w:tab w:val="left" w:pos="284"/>
          <w:tab w:val="left" w:pos="2643"/>
          <w:tab w:val="right" w:pos="8029"/>
        </w:tabs>
        <w:bidi w:val="0"/>
        <w:ind w:left="284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right="284" w:hanging="734"/>
        <w:rPr>
          <w:rFonts w:asciiTheme="majorBidi" w:hAnsiTheme="majorBidi" w:cs="Times New Roman"/>
          <w:sz w:val="22"/>
          <w:szCs w:val="22"/>
        </w:rPr>
      </w:pPr>
      <w:proofErr w:type="spellStart"/>
      <w:r w:rsidRPr="00885D29">
        <w:rPr>
          <w:rFonts w:asciiTheme="majorBidi" w:hAnsiTheme="majorBidi" w:cs="Times New Roman"/>
          <w:sz w:val="22"/>
          <w:szCs w:val="22"/>
        </w:rPr>
        <w:t>Alperson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N., Barzilai, O., Dag, D., Hartman, G. and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Matskevich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Z. 2000. The age and context of the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Tabun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I skeleton: A reply to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Schwarcz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et al</w:t>
      </w:r>
      <w:r w:rsidRPr="00885D29">
        <w:rPr>
          <w:rFonts w:asciiTheme="majorBidi" w:hAnsiTheme="majorBidi" w:cs="Times New Roman"/>
          <w:sz w:val="22"/>
          <w:szCs w:val="22"/>
        </w:rPr>
        <w:t xml:space="preserve">.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Journal of Human Evolution</w:t>
      </w:r>
      <w:r w:rsidRPr="00885D29">
        <w:rPr>
          <w:rFonts w:asciiTheme="majorBidi" w:hAnsiTheme="majorBidi" w:cs="Times New Roman"/>
          <w:sz w:val="22"/>
          <w:szCs w:val="22"/>
        </w:rPr>
        <w:t xml:space="preserve"> 38: 849–853.</w:t>
      </w:r>
    </w:p>
    <w:p w:rsidR="008520E4" w:rsidRPr="00885D29" w:rsidRDefault="008520E4" w:rsidP="00EF1784">
      <w:p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ind w:left="284" w:right="284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  <w:lang w:val="de-DE"/>
        </w:rPr>
        <w:t xml:space="preserve">Goren-Inbar, N., Alperson, N., Kislev, M. E., Simchoni, O., Melamed, Y., Ben-Nun, A. and Werker, E. 2004. </w:t>
      </w:r>
      <w:r w:rsidRPr="00885D29">
        <w:rPr>
          <w:rFonts w:asciiTheme="majorBidi" w:hAnsiTheme="majorBidi" w:cs="Times New Roman"/>
          <w:sz w:val="22"/>
          <w:szCs w:val="22"/>
        </w:rPr>
        <w:t xml:space="preserve">Evidence of hominin control of fire at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Ya‘aqov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Israel.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Science</w:t>
      </w:r>
      <w:r w:rsidRPr="00885D29">
        <w:rPr>
          <w:rFonts w:asciiTheme="majorBidi" w:hAnsiTheme="majorBidi" w:cs="Times New Roman"/>
          <w:sz w:val="22"/>
          <w:szCs w:val="22"/>
        </w:rPr>
        <w:t xml:space="preserve"> 304: 725–727.</w:t>
      </w:r>
    </w:p>
    <w:p w:rsidR="008520E4" w:rsidRPr="00885D29" w:rsidRDefault="008520E4" w:rsidP="00EF1784">
      <w:pPr>
        <w:pStyle w:val="ac"/>
        <w:jc w:val="right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  <w:lang w:eastAsia="en-US"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Alperson-Afil, N. and Hovers, E. 2005. Differential use of space in the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Neandertal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site of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Amud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Cave, Israel. </w:t>
      </w:r>
      <w:proofErr w:type="spellStart"/>
      <w:r w:rsidRPr="00885D29">
        <w:rPr>
          <w:rFonts w:asciiTheme="majorBidi" w:hAnsiTheme="majorBidi" w:cs="Times New Roman"/>
          <w:i/>
          <w:iCs/>
          <w:sz w:val="22"/>
          <w:szCs w:val="22"/>
        </w:rPr>
        <w:t>Euroasian</w:t>
      </w:r>
      <w:proofErr w:type="spellEnd"/>
      <w:r w:rsidRPr="00885D29">
        <w:rPr>
          <w:rFonts w:asciiTheme="majorBidi" w:hAnsiTheme="majorBidi" w:cs="Times New Roman"/>
          <w:i/>
          <w:iCs/>
          <w:sz w:val="22"/>
          <w:szCs w:val="22"/>
        </w:rPr>
        <w:t xml:space="preserve"> Prehistory</w:t>
      </w:r>
      <w:r w:rsidRPr="00885D29">
        <w:rPr>
          <w:rFonts w:asciiTheme="majorBidi" w:hAnsiTheme="majorBidi" w:cs="Times New Roman"/>
          <w:sz w:val="22"/>
          <w:szCs w:val="22"/>
        </w:rPr>
        <w:t xml:space="preserve"> 3(1):3–22. </w:t>
      </w:r>
    </w:p>
    <w:p w:rsidR="008520E4" w:rsidRPr="00885D29" w:rsidRDefault="008520E4" w:rsidP="00EF1784">
      <w:pPr>
        <w:pStyle w:val="ac"/>
        <w:jc w:val="right"/>
        <w:rPr>
          <w:rFonts w:asciiTheme="majorBidi" w:hAnsiTheme="majorBidi" w:cs="Times New Roman"/>
          <w:sz w:val="22"/>
          <w:szCs w:val="22"/>
          <w:lang w:eastAsia="en-US"/>
        </w:rPr>
      </w:pPr>
    </w:p>
    <w:p w:rsidR="008520E4" w:rsidRPr="00885D29" w:rsidRDefault="008520E4" w:rsidP="00BB0F63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  <w:lang w:eastAsia="en-US"/>
        </w:rPr>
        <w:t xml:space="preserve">Alperson-Afil, N. and N. Goren-Inbar. 2006. Out of Africa and into Eurasia with controlled use of fire: evidence from </w:t>
      </w:r>
      <w:proofErr w:type="spellStart"/>
      <w:r w:rsidRPr="00885D29">
        <w:rPr>
          <w:rFonts w:asciiTheme="majorBidi" w:hAnsiTheme="majorBidi" w:cs="Times New Roman"/>
          <w:sz w:val="22"/>
          <w:szCs w:val="22"/>
          <w:lang w:eastAsia="en-US"/>
        </w:rPr>
        <w:t>Gesher</w:t>
      </w:r>
      <w:proofErr w:type="spellEnd"/>
      <w:r w:rsidRPr="00885D29">
        <w:rPr>
          <w:rFonts w:asciiTheme="majorBidi" w:hAnsiTheme="majorBidi" w:cs="Times New Roman"/>
          <w:sz w:val="22"/>
          <w:szCs w:val="22"/>
          <w:lang w:eastAsia="en-US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  <w:lang w:eastAsia="en-US"/>
        </w:rPr>
        <w:t>Benot</w:t>
      </w:r>
      <w:proofErr w:type="spellEnd"/>
      <w:r w:rsidRPr="00885D29">
        <w:rPr>
          <w:rFonts w:asciiTheme="majorBidi" w:hAnsiTheme="majorBidi" w:cs="Times New Roman"/>
          <w:sz w:val="22"/>
          <w:szCs w:val="22"/>
          <w:lang w:eastAsia="en-US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  <w:lang w:eastAsia="en-US"/>
        </w:rPr>
        <w:t>Ya'aqov</w:t>
      </w:r>
      <w:proofErr w:type="spellEnd"/>
      <w:r w:rsidRPr="00885D29">
        <w:rPr>
          <w:rFonts w:asciiTheme="majorBidi" w:hAnsiTheme="majorBidi" w:cs="Times New Roman"/>
          <w:sz w:val="22"/>
          <w:szCs w:val="22"/>
          <w:lang w:eastAsia="en-US"/>
        </w:rPr>
        <w:t xml:space="preserve">, Israel. </w:t>
      </w:r>
      <w:r w:rsidRPr="00885D29">
        <w:rPr>
          <w:rFonts w:asciiTheme="majorBidi" w:hAnsiTheme="majorBidi" w:cs="Times New Roman"/>
          <w:i/>
          <w:iCs/>
          <w:sz w:val="22"/>
          <w:szCs w:val="22"/>
          <w:lang w:eastAsia="en-US"/>
        </w:rPr>
        <w:t>Archaeology, Ethnology &amp; Anthropology of Eurasia</w:t>
      </w:r>
      <w:r w:rsidRPr="00885D29">
        <w:rPr>
          <w:rFonts w:asciiTheme="majorBidi" w:hAnsiTheme="majorBidi" w:cs="Times New Roman"/>
          <w:sz w:val="22"/>
          <w:szCs w:val="22"/>
          <w:lang w:eastAsia="en-US"/>
        </w:rPr>
        <w:t xml:space="preserve"> 4(28):63</w:t>
      </w:r>
      <w:r w:rsidRPr="00885D29">
        <w:rPr>
          <w:rFonts w:asciiTheme="majorBidi" w:hAnsiTheme="majorBidi" w:cs="Times New Roman"/>
          <w:sz w:val="22"/>
          <w:szCs w:val="22"/>
        </w:rPr>
        <w:t>–</w:t>
      </w:r>
      <w:r w:rsidRPr="00885D29">
        <w:rPr>
          <w:rFonts w:asciiTheme="majorBidi" w:hAnsiTheme="majorBidi" w:cs="Times New Roman"/>
          <w:sz w:val="22"/>
          <w:szCs w:val="22"/>
          <w:lang w:eastAsia="en-US"/>
        </w:rPr>
        <w:t>78.</w:t>
      </w:r>
    </w:p>
    <w:p w:rsidR="008520E4" w:rsidRPr="00885D29" w:rsidRDefault="008520E4" w:rsidP="00EF1784">
      <w:pPr>
        <w:pStyle w:val="ac"/>
        <w:jc w:val="right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Alperson-Afil, N., Richter, D., and Goren-Inbar, N. 2007. Phantom hearths and the use of fire at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Ya‘aqov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Israel. </w:t>
      </w:r>
      <w:proofErr w:type="spellStart"/>
      <w:r w:rsidRPr="00885D29">
        <w:rPr>
          <w:rFonts w:asciiTheme="majorBidi" w:hAnsiTheme="majorBidi" w:cs="Times New Roman"/>
          <w:i/>
          <w:iCs/>
          <w:sz w:val="22"/>
          <w:szCs w:val="22"/>
        </w:rPr>
        <w:t>PaleoAnthropology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2007:</w:t>
      </w:r>
      <w:r w:rsidRPr="00885D29">
        <w:rPr>
          <w:rFonts w:asciiTheme="majorBidi" w:hAnsiTheme="majorBidi" w:cs="Times New Roman"/>
          <w:sz w:val="22"/>
          <w:szCs w:val="22"/>
          <w:lang w:eastAsia="en-US"/>
        </w:rPr>
        <w:t>1</w:t>
      </w:r>
      <w:r w:rsidRPr="00885D29">
        <w:rPr>
          <w:rFonts w:asciiTheme="majorBidi" w:hAnsiTheme="majorBidi" w:cs="Times New Roman"/>
          <w:sz w:val="22"/>
          <w:szCs w:val="22"/>
        </w:rPr>
        <w:t>–</w:t>
      </w:r>
      <w:r w:rsidRPr="00885D29">
        <w:rPr>
          <w:rFonts w:asciiTheme="majorBidi" w:hAnsiTheme="majorBidi" w:cs="Times New Roman"/>
          <w:sz w:val="22"/>
          <w:szCs w:val="22"/>
          <w:lang w:eastAsia="en-US"/>
        </w:rPr>
        <w:t xml:space="preserve">15. </w:t>
      </w:r>
      <w:hyperlink r:id="rId8" w:history="1">
        <w:r w:rsidRPr="00885D29">
          <w:rPr>
            <w:rStyle w:val="Hyperlink"/>
            <w:rFonts w:asciiTheme="majorBidi" w:hAnsiTheme="majorBidi"/>
            <w:color w:val="auto"/>
            <w:sz w:val="22"/>
            <w:szCs w:val="22"/>
            <w:u w:val="none"/>
            <w:lang w:eastAsia="en-US"/>
          </w:rPr>
          <w:t>http://www.paleoanthro.org/journal/content/PA20070001.pdf</w:t>
        </w:r>
      </w:hyperlink>
    </w:p>
    <w:p w:rsidR="008520E4" w:rsidRPr="00885D29" w:rsidRDefault="008520E4" w:rsidP="00EF1784">
      <w:pPr>
        <w:pStyle w:val="ac"/>
        <w:jc w:val="right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Alperson-Afil, N. 2008. Continual fire-making by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Hominins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at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Ya‘aqov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Israel.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Quaternary Science Reviews</w:t>
      </w:r>
      <w:r w:rsidRPr="00885D29">
        <w:rPr>
          <w:rFonts w:asciiTheme="majorBidi" w:hAnsiTheme="majorBidi" w:cs="Times New Roman"/>
          <w:sz w:val="22"/>
          <w:szCs w:val="22"/>
        </w:rPr>
        <w:t xml:space="preserve"> 27</w:t>
      </w:r>
      <w:r w:rsidR="00BB0F63" w:rsidRPr="00885D29">
        <w:rPr>
          <w:rFonts w:asciiTheme="majorBidi" w:hAnsiTheme="majorBidi" w:cs="Times New Roman"/>
          <w:sz w:val="22"/>
          <w:szCs w:val="22"/>
        </w:rPr>
        <w:t>:1733–1739.</w:t>
      </w:r>
    </w:p>
    <w:p w:rsidR="008520E4" w:rsidRPr="00885D29" w:rsidRDefault="008520E4" w:rsidP="00EF1784">
      <w:pPr>
        <w:pStyle w:val="ac"/>
        <w:jc w:val="right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Style w:val="ad"/>
          <w:rFonts w:asciiTheme="majorBidi" w:hAnsiTheme="majorBidi"/>
          <w:b w:val="0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Goren-Inbar, N., G. Sharon, N. Alperson-Afil, and I.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Laschiver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. 2008. The Acheulian Massive Scrapers of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Ya‘aqov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- an associated product of the large cutting tools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chaîne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opératoire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.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Journal of Human Evolution</w:t>
      </w:r>
      <w:r w:rsidRPr="00885D29">
        <w:rPr>
          <w:rFonts w:asciiTheme="majorBidi" w:hAnsiTheme="majorBidi" w:cs="Times New Roman"/>
          <w:sz w:val="22"/>
          <w:szCs w:val="22"/>
        </w:rPr>
        <w:t xml:space="preserve"> 55:702–712.</w:t>
      </w:r>
    </w:p>
    <w:p w:rsidR="008520E4" w:rsidRPr="00885D29" w:rsidRDefault="008520E4" w:rsidP="00EF1784">
      <w:pPr>
        <w:pStyle w:val="ac"/>
        <w:spacing w:line="276" w:lineRule="auto"/>
        <w:jc w:val="right"/>
        <w:rPr>
          <w:rStyle w:val="ad"/>
          <w:rFonts w:asciiTheme="majorBidi" w:hAnsiTheme="majorBidi"/>
          <w:b w:val="0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</w:pPr>
      <w:r w:rsidRPr="00885D29">
        <w:rPr>
          <w:rStyle w:val="ad"/>
          <w:rFonts w:asciiTheme="majorBidi" w:hAnsiTheme="majorBidi"/>
          <w:b w:val="0"/>
          <w:sz w:val="22"/>
          <w:szCs w:val="22"/>
        </w:rPr>
        <w:t xml:space="preserve">Alperson-Afil, N., Sharon, G., Kislev, M., Melamed, Y., Zohar, I., Ashkenazi, S., Rabinovich, R., Biton, R., </w:t>
      </w:r>
      <w:proofErr w:type="spellStart"/>
      <w:r w:rsidRPr="00885D29">
        <w:rPr>
          <w:rStyle w:val="ad"/>
          <w:rFonts w:asciiTheme="majorBidi" w:hAnsiTheme="majorBidi"/>
          <w:b w:val="0"/>
          <w:sz w:val="22"/>
          <w:szCs w:val="22"/>
        </w:rPr>
        <w:t>Werker</w:t>
      </w:r>
      <w:proofErr w:type="spellEnd"/>
      <w:r w:rsidRPr="00885D29">
        <w:rPr>
          <w:rStyle w:val="ad"/>
          <w:rFonts w:asciiTheme="majorBidi" w:hAnsiTheme="majorBidi"/>
          <w:b w:val="0"/>
          <w:sz w:val="22"/>
          <w:szCs w:val="22"/>
        </w:rPr>
        <w:t xml:space="preserve">, E., Hartman, G., </w:t>
      </w:r>
      <w:proofErr w:type="spellStart"/>
      <w:r w:rsidRPr="00885D29">
        <w:rPr>
          <w:rStyle w:val="ad"/>
          <w:rFonts w:asciiTheme="majorBidi" w:hAnsiTheme="majorBidi"/>
          <w:b w:val="0"/>
          <w:sz w:val="22"/>
          <w:szCs w:val="22"/>
        </w:rPr>
        <w:t>Feibel</w:t>
      </w:r>
      <w:proofErr w:type="spellEnd"/>
      <w:r w:rsidRPr="00885D29">
        <w:rPr>
          <w:rStyle w:val="ad"/>
          <w:rFonts w:asciiTheme="majorBidi" w:hAnsiTheme="majorBidi"/>
          <w:b w:val="0"/>
          <w:sz w:val="22"/>
          <w:szCs w:val="22"/>
        </w:rPr>
        <w:t xml:space="preserve">, C., and Goren-Inbar, N. 2009. </w:t>
      </w:r>
      <w:r w:rsidRPr="00885D29">
        <w:rPr>
          <w:rFonts w:asciiTheme="majorBidi" w:hAnsiTheme="majorBidi" w:cs="Times New Roman"/>
          <w:sz w:val="22"/>
          <w:szCs w:val="22"/>
        </w:rPr>
        <w:t xml:space="preserve">Spatial Organization of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Hominin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Activities at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Ya‘aqov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Israel.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Science</w:t>
      </w:r>
      <w:r w:rsidRPr="00885D29">
        <w:rPr>
          <w:rFonts w:asciiTheme="majorBidi" w:hAnsiTheme="majorBidi" w:cs="Times New Roman"/>
          <w:sz w:val="22"/>
          <w:szCs w:val="22"/>
        </w:rPr>
        <w:t xml:space="preserve"> 326:1677–1680. </w:t>
      </w:r>
    </w:p>
    <w:p w:rsidR="00E764CE" w:rsidRPr="00885D29" w:rsidRDefault="00E764CE" w:rsidP="00E764CE">
      <w:pPr>
        <w:pStyle w:val="ac"/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</w:pPr>
    </w:p>
    <w:p w:rsidR="008520E4" w:rsidRPr="00885D29" w:rsidRDefault="008520E4" w:rsidP="00EF1784">
      <w:pPr>
        <w:pStyle w:val="ac"/>
        <w:spacing w:line="276" w:lineRule="auto"/>
        <w:jc w:val="right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Sharon, G.,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Feibel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C., Alperson-Afil, N.,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Harlavan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Y., </w:t>
      </w:r>
      <w:proofErr w:type="spellStart"/>
      <w:r w:rsidRPr="00885D29">
        <w:rPr>
          <w:rFonts w:asciiTheme="majorBidi" w:hAnsiTheme="majorBidi" w:cs="Times New Roman"/>
          <w:sz w:val="22"/>
          <w:szCs w:val="22"/>
        </w:rPr>
        <w:t>Feraud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, G., Ashkenazi, S., and Rabinovich, R. 2010. New Evidence for the Northern Dead Sea Rift Acheulian. </w:t>
      </w:r>
      <w:proofErr w:type="spellStart"/>
      <w:r w:rsidRPr="00885D29">
        <w:rPr>
          <w:rFonts w:asciiTheme="majorBidi" w:hAnsiTheme="majorBidi" w:cs="Times New Roman"/>
          <w:i/>
          <w:iCs/>
          <w:sz w:val="22"/>
          <w:szCs w:val="22"/>
        </w:rPr>
        <w:t>PaleoAnthropology</w:t>
      </w:r>
      <w:proofErr w:type="spellEnd"/>
      <w:r w:rsidRPr="00885D29">
        <w:rPr>
          <w:rFonts w:asciiTheme="majorBidi" w:hAnsiTheme="majorBidi" w:cs="Times New Roman"/>
          <w:sz w:val="22"/>
          <w:szCs w:val="22"/>
        </w:rPr>
        <w:t xml:space="preserve"> 2010:79–99. </w:t>
      </w:r>
      <w:hyperlink r:id="rId9" w:history="1">
        <w:r w:rsidRPr="00885D29">
          <w:rPr>
            <w:rStyle w:val="Hyperlink"/>
            <w:rFonts w:asciiTheme="majorBidi" w:hAnsiTheme="majorBidi"/>
            <w:color w:val="auto"/>
            <w:sz w:val="22"/>
            <w:szCs w:val="22"/>
            <w:u w:val="none"/>
            <w:lang w:eastAsia="en-US" w:bidi="ar-SA"/>
          </w:rPr>
          <w:t>http://www.paleoanthro.org/journal/content/PA20100079.pdf</w:t>
        </w:r>
      </w:hyperlink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</w:p>
    <w:p w:rsidR="008520E4" w:rsidRPr="00885D29" w:rsidRDefault="008520E4" w:rsidP="00EF1784">
      <w:pPr>
        <w:pStyle w:val="ac"/>
        <w:spacing w:line="276" w:lineRule="auto"/>
        <w:jc w:val="right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  <w:lang w:val="en-GB"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Sharon, G., Alperson-Afil, N., and Goren-Inbar, N. 2011. </w:t>
      </w:r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Cultural conservatism and variability in the </w:t>
      </w:r>
      <w:proofErr w:type="spellStart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Acheulian</w:t>
      </w:r>
      <w:proofErr w:type="spellEnd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 sequence of </w:t>
      </w:r>
      <w:proofErr w:type="spellStart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Gesher</w:t>
      </w:r>
      <w:proofErr w:type="spellEnd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 </w:t>
      </w:r>
      <w:proofErr w:type="spellStart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Benot</w:t>
      </w:r>
      <w:proofErr w:type="spellEnd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 </w:t>
      </w:r>
      <w:proofErr w:type="spellStart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Ya‘aqov</w:t>
      </w:r>
      <w:proofErr w:type="spellEnd"/>
      <w:r w:rsidRPr="00885D29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.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Journal of Human Evolution</w:t>
      </w:r>
      <w:r w:rsidRPr="00885D29">
        <w:rPr>
          <w:rFonts w:asciiTheme="majorBidi" w:hAnsiTheme="majorBidi" w:cs="Times New Roman"/>
          <w:sz w:val="22"/>
          <w:szCs w:val="22"/>
        </w:rPr>
        <w:t xml:space="preserve"> 60:387–397.</w:t>
      </w:r>
    </w:p>
    <w:p w:rsidR="008520E4" w:rsidRPr="00885D29" w:rsidRDefault="008520E4" w:rsidP="00EF1784">
      <w:pPr>
        <w:pStyle w:val="ac"/>
        <w:spacing w:line="276" w:lineRule="auto"/>
        <w:jc w:val="right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  <w:lang w:val="de-DE"/>
        </w:rPr>
        <w:t xml:space="preserve">Richter, D., Alperson-Afil, N., and Goren-Inbar, N. 2011. </w:t>
      </w:r>
      <w:r w:rsidRPr="00885D29">
        <w:rPr>
          <w:rFonts w:asciiTheme="majorBidi" w:hAnsiTheme="majorBidi" w:cs="Times New Roman"/>
          <w:sz w:val="22"/>
          <w:szCs w:val="22"/>
          <w:lang w:val="en-GB"/>
        </w:rPr>
        <w:t xml:space="preserve">Employing TL methods as verification tool for the macroscopic determination of heat alteration of lithic artefacts from Palaeolithic contexts. </w:t>
      </w:r>
      <w:proofErr w:type="spellStart"/>
      <w:r w:rsidRPr="00885D29">
        <w:rPr>
          <w:rFonts w:asciiTheme="majorBidi" w:hAnsiTheme="majorBidi" w:cs="Times New Roman"/>
          <w:i/>
          <w:iCs/>
          <w:sz w:val="22"/>
          <w:szCs w:val="22"/>
          <w:lang w:val="en-GB"/>
        </w:rPr>
        <w:t>Archaeometry</w:t>
      </w:r>
      <w:proofErr w:type="spellEnd"/>
      <w:r w:rsidRPr="00885D29">
        <w:rPr>
          <w:rFonts w:asciiTheme="majorBidi" w:hAnsiTheme="majorBidi" w:cs="Times New Roman"/>
          <w:sz w:val="22"/>
          <w:szCs w:val="22"/>
          <w:lang w:val="en-GB"/>
        </w:rPr>
        <w:t xml:space="preserve"> 53:842</w:t>
      </w:r>
      <w:r w:rsidRPr="00885D29">
        <w:rPr>
          <w:rFonts w:asciiTheme="majorBidi" w:hAnsiTheme="majorBidi" w:cs="Times New Roman"/>
          <w:sz w:val="22"/>
          <w:szCs w:val="22"/>
        </w:rPr>
        <w:t>–</w:t>
      </w:r>
      <w:r w:rsidRPr="00885D29">
        <w:rPr>
          <w:rFonts w:asciiTheme="majorBidi" w:hAnsiTheme="majorBidi" w:cs="Times New Roman"/>
          <w:sz w:val="22"/>
          <w:szCs w:val="22"/>
          <w:lang w:val="en-GB"/>
        </w:rPr>
        <w:t>857</w:t>
      </w:r>
      <w:r w:rsidR="00BB0F63" w:rsidRPr="00885D29">
        <w:rPr>
          <w:rFonts w:asciiTheme="majorBidi" w:hAnsiTheme="majorBidi" w:cs="Times New Roman"/>
          <w:sz w:val="22"/>
          <w:szCs w:val="22"/>
        </w:rPr>
        <w:t>.</w:t>
      </w:r>
    </w:p>
    <w:p w:rsidR="008520E4" w:rsidRPr="00885D29" w:rsidRDefault="008520E4" w:rsidP="00EF1784">
      <w:pPr>
        <w:pStyle w:val="ac"/>
        <w:spacing w:line="276" w:lineRule="auto"/>
        <w:rPr>
          <w:rFonts w:asciiTheme="majorBidi" w:hAnsiTheme="majorBidi" w:cs="Times New Roman"/>
          <w:sz w:val="22"/>
          <w:szCs w:val="22"/>
        </w:rPr>
      </w:pPr>
    </w:p>
    <w:p w:rsidR="008520E4" w:rsidRPr="00885D29" w:rsidRDefault="008520E4" w:rsidP="000D601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Alperson-Afil, N. 2012. Archaeology of fire: </w:t>
      </w:r>
      <w:r w:rsidRPr="00885D29">
        <w:rPr>
          <w:rFonts w:asciiTheme="majorBidi" w:hAnsiTheme="majorBidi" w:cs="Times New Roman"/>
          <w:sz w:val="22"/>
          <w:szCs w:val="22"/>
          <w:lang w:eastAsia="en-US" w:bidi="ar-SA"/>
        </w:rPr>
        <w:t xml:space="preserve">Methodological aspects of </w:t>
      </w:r>
      <w:r w:rsidRPr="00885D29">
        <w:rPr>
          <w:rFonts w:asciiTheme="majorBidi" w:hAnsiTheme="majorBidi" w:cs="Times New Roman"/>
          <w:sz w:val="22"/>
          <w:szCs w:val="22"/>
        </w:rPr>
        <w:t xml:space="preserve">reconstructing fire history of prehistoric archaeological sites. </w:t>
      </w:r>
      <w:r w:rsidRPr="00885D29">
        <w:rPr>
          <w:rFonts w:asciiTheme="majorBidi" w:hAnsiTheme="majorBidi" w:cs="Times New Roman"/>
          <w:i/>
          <w:iCs/>
          <w:sz w:val="22"/>
          <w:szCs w:val="22"/>
        </w:rPr>
        <w:t>Earth Science Reviews</w:t>
      </w:r>
      <w:r w:rsidRPr="00885D29">
        <w:rPr>
          <w:rFonts w:asciiTheme="majorBidi" w:hAnsiTheme="majorBidi" w:cs="Times New Roman"/>
          <w:sz w:val="22"/>
          <w:szCs w:val="22"/>
          <w:lang w:val="en-GB"/>
        </w:rPr>
        <w:t xml:space="preserve"> 113:111</w:t>
      </w:r>
      <w:r w:rsidRPr="00885D29">
        <w:rPr>
          <w:rFonts w:asciiTheme="majorBidi" w:hAnsiTheme="majorBidi" w:cs="Times New Roman"/>
          <w:sz w:val="22"/>
          <w:szCs w:val="22"/>
        </w:rPr>
        <w:t>–</w:t>
      </w:r>
      <w:r w:rsidRPr="00885D29">
        <w:rPr>
          <w:rFonts w:asciiTheme="majorBidi" w:hAnsiTheme="majorBidi" w:cs="Times New Roman"/>
          <w:sz w:val="22"/>
          <w:szCs w:val="22"/>
          <w:lang w:val="en-GB"/>
        </w:rPr>
        <w:t>119.</w:t>
      </w:r>
    </w:p>
    <w:p w:rsidR="008520E4" w:rsidRPr="00885D29" w:rsidRDefault="008520E4" w:rsidP="008520E4">
      <w:pPr>
        <w:tabs>
          <w:tab w:val="left" w:pos="284"/>
        </w:tabs>
        <w:bidi w:val="0"/>
        <w:ind w:left="284" w:right="-360"/>
        <w:outlineLvl w:val="0"/>
        <w:rPr>
          <w:rFonts w:asciiTheme="majorBidi" w:hAnsiTheme="majorBidi" w:cs="Times New Roman"/>
          <w:sz w:val="22"/>
          <w:szCs w:val="22"/>
        </w:rPr>
      </w:pPr>
    </w:p>
    <w:p w:rsidR="005C036F" w:rsidRPr="00885D29" w:rsidRDefault="005C036F" w:rsidP="008520E4">
      <w:pPr>
        <w:tabs>
          <w:tab w:val="left" w:pos="375"/>
          <w:tab w:val="left" w:pos="2643"/>
          <w:tab w:val="right" w:pos="8029"/>
        </w:tabs>
        <w:bidi w:val="0"/>
        <w:rPr>
          <w:rFonts w:asciiTheme="majorBidi" w:hAnsiTheme="majorBidi" w:cs="Times New Roman"/>
          <w:sz w:val="22"/>
          <w:szCs w:val="22"/>
        </w:rPr>
      </w:pPr>
    </w:p>
    <w:p w:rsidR="00E764CE" w:rsidRPr="00885D29" w:rsidRDefault="00E764CE" w:rsidP="00E764CE">
      <w:pPr>
        <w:tabs>
          <w:tab w:val="left" w:pos="375"/>
          <w:tab w:val="left" w:pos="2643"/>
          <w:tab w:val="right" w:pos="8029"/>
        </w:tabs>
        <w:bidi w:val="0"/>
        <w:rPr>
          <w:rFonts w:asciiTheme="majorBidi" w:hAnsiTheme="majorBidi" w:cs="Times New Roman"/>
          <w:sz w:val="22"/>
          <w:szCs w:val="22"/>
          <w:rtl/>
        </w:rPr>
      </w:pPr>
    </w:p>
    <w:p w:rsidR="00C84F4E" w:rsidRPr="00885D29" w:rsidRDefault="00C84F4E" w:rsidP="00C84F4E">
      <w:pP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sz w:val="22"/>
          <w:szCs w:val="22"/>
        </w:rPr>
      </w:pPr>
    </w:p>
    <w:p w:rsidR="005C036F" w:rsidRPr="00885D29" w:rsidRDefault="005C036F" w:rsidP="00C84F4E">
      <w:pP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sz w:val="22"/>
          <w:szCs w:val="22"/>
          <w:u w:val="single"/>
          <w:rtl/>
        </w:rPr>
      </w:pPr>
      <w:r w:rsidRPr="00885D29">
        <w:rPr>
          <w:rFonts w:asciiTheme="majorBidi" w:hAnsiTheme="majorBidi" w:cs="Times New Roman"/>
          <w:i/>
          <w:iCs/>
          <w:sz w:val="22"/>
          <w:szCs w:val="22"/>
        </w:rPr>
        <w:t>ACCEPTED FOR PUBLICATION</w:t>
      </w:r>
    </w:p>
    <w:p w:rsidR="008520E4" w:rsidRPr="00885D29" w:rsidRDefault="008520E4" w:rsidP="008520E4">
      <w:pPr>
        <w:tabs>
          <w:tab w:val="left" w:pos="375"/>
          <w:tab w:val="left" w:pos="2643"/>
          <w:tab w:val="right" w:pos="8029"/>
        </w:tabs>
        <w:bidi w:val="0"/>
        <w:jc w:val="both"/>
        <w:rPr>
          <w:rFonts w:asciiTheme="majorBidi" w:hAnsiTheme="majorBidi" w:cs="Times New Roman"/>
          <w:sz w:val="22"/>
          <w:szCs w:val="22"/>
          <w:u w:val="single"/>
        </w:rPr>
      </w:pPr>
    </w:p>
    <w:p w:rsidR="008520E4" w:rsidRPr="00885D29" w:rsidRDefault="008520E4" w:rsidP="00EF1784">
      <w:pPr>
        <w:tabs>
          <w:tab w:val="left" w:pos="284"/>
        </w:tabs>
        <w:bidi w:val="0"/>
        <w:spacing w:line="276" w:lineRule="auto"/>
        <w:ind w:left="-142" w:right="-360"/>
        <w:outlineLvl w:val="0"/>
        <w:rPr>
          <w:rFonts w:asciiTheme="majorBidi" w:hAnsiTheme="majorBidi" w:cstheme="majorBidi"/>
          <w:sz w:val="22"/>
          <w:szCs w:val="22"/>
        </w:rPr>
      </w:pPr>
    </w:p>
    <w:p w:rsidR="00C24C6D" w:rsidRPr="00885D29" w:rsidRDefault="008520E4" w:rsidP="00885D29">
      <w:pPr>
        <w:numPr>
          <w:ilvl w:val="0"/>
          <w:numId w:val="15"/>
        </w:numPr>
        <w:tabs>
          <w:tab w:val="left" w:pos="284"/>
        </w:tabs>
        <w:bidi w:val="0"/>
        <w:ind w:left="284" w:right="-360" w:hanging="426"/>
        <w:outlineLvl w:val="0"/>
        <w:rPr>
          <w:rFonts w:asciiTheme="majorBidi" w:hAnsiTheme="majorBidi" w:cstheme="majorBidi"/>
          <w:sz w:val="22"/>
          <w:szCs w:val="22"/>
        </w:rPr>
      </w:pPr>
      <w:r w:rsidRPr="00885D29">
        <w:rPr>
          <w:rFonts w:asciiTheme="majorBidi" w:hAnsiTheme="majorBidi" w:cstheme="majorBidi"/>
          <w:sz w:val="22"/>
          <w:szCs w:val="22"/>
        </w:rPr>
        <w:t xml:space="preserve">Alperson-Afil, N. submitted.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Gesher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Benot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85D29">
        <w:rPr>
          <w:rFonts w:asciiTheme="majorBidi" w:hAnsiTheme="majorBidi" w:cstheme="majorBidi"/>
          <w:sz w:val="22"/>
          <w:szCs w:val="22"/>
        </w:rPr>
        <w:t>Ya‘aqov</w:t>
      </w:r>
      <w:proofErr w:type="spellEnd"/>
      <w:r w:rsidRPr="00885D29">
        <w:rPr>
          <w:rFonts w:asciiTheme="majorBidi" w:hAnsiTheme="majorBidi" w:cstheme="majorBidi"/>
          <w:sz w:val="22"/>
          <w:szCs w:val="22"/>
        </w:rPr>
        <w:t xml:space="preserve">. </w:t>
      </w:r>
      <w:r w:rsidRPr="00885D29">
        <w:rPr>
          <w:rFonts w:asciiTheme="majorBidi" w:hAnsiTheme="majorBidi" w:cstheme="majorBidi"/>
          <w:sz w:val="22"/>
          <w:szCs w:val="22"/>
          <w:lang w:val="de-DE"/>
        </w:rPr>
        <w:t xml:space="preserve">In: A. S. Gilbert (ed.) </w:t>
      </w:r>
      <w:r w:rsidRPr="00885D29">
        <w:rPr>
          <w:rFonts w:asciiTheme="majorBidi" w:hAnsiTheme="majorBidi" w:cstheme="majorBidi"/>
          <w:i/>
          <w:iCs/>
          <w:sz w:val="22"/>
          <w:szCs w:val="22"/>
          <w:lang w:eastAsia="en-US" w:bidi="ar-SA"/>
        </w:rPr>
        <w:t xml:space="preserve">Encyclopedia of </w:t>
      </w:r>
      <w:proofErr w:type="spellStart"/>
      <w:r w:rsidRPr="00885D29">
        <w:rPr>
          <w:rFonts w:asciiTheme="majorBidi" w:hAnsiTheme="majorBidi" w:cstheme="majorBidi"/>
          <w:i/>
          <w:iCs/>
          <w:sz w:val="22"/>
          <w:szCs w:val="22"/>
          <w:lang w:eastAsia="en-US" w:bidi="ar-SA"/>
        </w:rPr>
        <w:t>Geoarchaeology</w:t>
      </w:r>
      <w:proofErr w:type="spellEnd"/>
      <w:r w:rsidRPr="00885D29">
        <w:rPr>
          <w:rFonts w:asciiTheme="majorBidi" w:hAnsiTheme="majorBidi" w:cstheme="majorBidi"/>
          <w:i/>
          <w:iCs/>
          <w:sz w:val="22"/>
          <w:szCs w:val="22"/>
          <w:lang w:eastAsia="en-US" w:bidi="ar-SA"/>
        </w:rPr>
        <w:t>.</w:t>
      </w:r>
      <w:r w:rsidRPr="00885D29">
        <w:rPr>
          <w:rFonts w:asciiTheme="majorBidi" w:hAnsiTheme="majorBidi" w:cstheme="majorBidi"/>
          <w:sz w:val="22"/>
          <w:szCs w:val="22"/>
          <w:lang w:eastAsia="en-US" w:bidi="ar-SA"/>
        </w:rPr>
        <w:t xml:space="preserve"> Springer.</w:t>
      </w:r>
      <w:r w:rsidRPr="00885D29">
        <w:rPr>
          <w:rFonts w:asciiTheme="majorBidi" w:hAnsiTheme="majorBidi" w:cstheme="majorBidi"/>
          <w:sz w:val="22"/>
          <w:szCs w:val="22"/>
        </w:rPr>
        <w:t xml:space="preserve"> [3 pp.]</w:t>
      </w:r>
    </w:p>
    <w:p w:rsidR="00C24C6D" w:rsidRPr="00885D29" w:rsidRDefault="00C24C6D" w:rsidP="00885D29">
      <w:pPr>
        <w:pStyle w:val="ac"/>
        <w:tabs>
          <w:tab w:val="left" w:pos="284"/>
        </w:tabs>
        <w:bidi w:val="0"/>
        <w:ind w:hanging="426"/>
        <w:rPr>
          <w:rFonts w:asciiTheme="majorBidi" w:hAnsiTheme="majorBidi" w:cstheme="majorBidi"/>
          <w:sz w:val="22"/>
          <w:szCs w:val="22"/>
        </w:rPr>
      </w:pPr>
    </w:p>
    <w:p w:rsidR="00885D29" w:rsidRPr="00885D29" w:rsidRDefault="00C24C6D" w:rsidP="00885D29">
      <w:pPr>
        <w:numPr>
          <w:ilvl w:val="0"/>
          <w:numId w:val="15"/>
        </w:numPr>
        <w:shd w:val="clear" w:color="auto" w:fill="FFFFFF"/>
        <w:tabs>
          <w:tab w:val="left" w:pos="284"/>
        </w:tabs>
        <w:bidi w:val="0"/>
        <w:spacing w:before="120"/>
        <w:ind w:left="270" w:right="-360"/>
        <w:outlineLvl w:val="0"/>
        <w:rPr>
          <w:bCs/>
          <w:sz w:val="22"/>
          <w:szCs w:val="22"/>
        </w:rPr>
      </w:pPr>
      <w:r w:rsidRPr="00885D29">
        <w:rPr>
          <w:rFonts w:asciiTheme="majorBidi" w:hAnsiTheme="majorBidi" w:cstheme="majorBidi"/>
          <w:sz w:val="22"/>
          <w:szCs w:val="22"/>
        </w:rPr>
        <w:t xml:space="preserve"> </w:t>
      </w:r>
      <w:r w:rsidR="00885D29" w:rsidRPr="00885D29">
        <w:rPr>
          <w:sz w:val="22"/>
          <w:szCs w:val="22"/>
        </w:rPr>
        <w:t xml:space="preserve">Goren-Inbar, N., Sharon, G., Alperson-Afil, N. and Herzlinger, G. in press. </w:t>
      </w:r>
      <w:r w:rsidR="00885D29" w:rsidRPr="00885D29">
        <w:rPr>
          <w:bCs/>
          <w:sz w:val="22"/>
          <w:szCs w:val="22"/>
        </w:rPr>
        <w:t xml:space="preserve">A new type of anvil in the </w:t>
      </w:r>
      <w:proofErr w:type="spellStart"/>
      <w:r w:rsidR="00885D29" w:rsidRPr="00885D29">
        <w:rPr>
          <w:bCs/>
          <w:sz w:val="22"/>
          <w:szCs w:val="22"/>
        </w:rPr>
        <w:t>Acheulian</w:t>
      </w:r>
      <w:proofErr w:type="spellEnd"/>
      <w:r w:rsidR="00885D29" w:rsidRPr="00885D29">
        <w:rPr>
          <w:bCs/>
          <w:sz w:val="22"/>
          <w:szCs w:val="22"/>
        </w:rPr>
        <w:t xml:space="preserve"> of </w:t>
      </w:r>
      <w:proofErr w:type="spellStart"/>
      <w:r w:rsidR="00885D29" w:rsidRPr="00885D29">
        <w:rPr>
          <w:bCs/>
          <w:sz w:val="22"/>
          <w:szCs w:val="22"/>
        </w:rPr>
        <w:t>Gesher</w:t>
      </w:r>
      <w:proofErr w:type="spellEnd"/>
      <w:r w:rsidR="00885D29" w:rsidRPr="00885D29">
        <w:rPr>
          <w:bCs/>
          <w:sz w:val="22"/>
          <w:szCs w:val="22"/>
        </w:rPr>
        <w:t xml:space="preserve"> </w:t>
      </w:r>
      <w:proofErr w:type="spellStart"/>
      <w:r w:rsidR="00885D29" w:rsidRPr="00885D29">
        <w:rPr>
          <w:bCs/>
          <w:sz w:val="22"/>
          <w:szCs w:val="22"/>
        </w:rPr>
        <w:t>Benot</w:t>
      </w:r>
      <w:proofErr w:type="spellEnd"/>
      <w:r w:rsidR="00885D29" w:rsidRPr="00885D29">
        <w:rPr>
          <w:bCs/>
          <w:sz w:val="22"/>
          <w:szCs w:val="22"/>
        </w:rPr>
        <w:t xml:space="preserve"> </w:t>
      </w:r>
      <w:proofErr w:type="spellStart"/>
      <w:r w:rsidR="00885D29" w:rsidRPr="00885D29">
        <w:rPr>
          <w:bCs/>
          <w:sz w:val="22"/>
          <w:szCs w:val="22"/>
        </w:rPr>
        <w:t>Ya‘aqov</w:t>
      </w:r>
      <w:proofErr w:type="spellEnd"/>
      <w:r w:rsidR="00885D29" w:rsidRPr="00885D29">
        <w:rPr>
          <w:bCs/>
          <w:sz w:val="22"/>
          <w:szCs w:val="22"/>
        </w:rPr>
        <w:t xml:space="preserve">, Israel. </w:t>
      </w:r>
      <w:r w:rsidR="00885D29" w:rsidRPr="00885D29">
        <w:rPr>
          <w:bCs/>
          <w:i/>
          <w:iCs/>
          <w:sz w:val="22"/>
          <w:szCs w:val="22"/>
        </w:rPr>
        <w:t xml:space="preserve">Philosophical Transactions B. </w:t>
      </w:r>
      <w:r w:rsidR="00885D29" w:rsidRPr="00885D29">
        <w:rPr>
          <w:bCs/>
          <w:sz w:val="22"/>
          <w:szCs w:val="22"/>
        </w:rPr>
        <w:t>[35 pp.]</w:t>
      </w:r>
    </w:p>
    <w:p w:rsidR="00BB0F63" w:rsidRPr="00885D29" w:rsidRDefault="00BB0F63" w:rsidP="00C24C6D">
      <w:pPr>
        <w:tabs>
          <w:tab w:val="left" w:pos="284"/>
        </w:tabs>
        <w:bidi w:val="0"/>
        <w:spacing w:line="276" w:lineRule="auto"/>
        <w:ind w:left="284" w:right="-360"/>
        <w:outlineLvl w:val="0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p w:rsidR="00C24C6D" w:rsidRPr="00885D29" w:rsidRDefault="00C24C6D" w:rsidP="00C24C6D">
      <w:pPr>
        <w:tabs>
          <w:tab w:val="left" w:pos="375"/>
          <w:tab w:val="left" w:pos="2643"/>
          <w:tab w:val="right" w:pos="8029"/>
        </w:tabs>
        <w:rPr>
          <w:rFonts w:asciiTheme="majorBidi" w:hAnsiTheme="majorBidi" w:cs="Times New Roman"/>
          <w:sz w:val="22"/>
          <w:szCs w:val="22"/>
          <w:u w:val="single"/>
        </w:rPr>
      </w:pPr>
    </w:p>
    <w:p w:rsidR="00EF1784" w:rsidRPr="00885D29" w:rsidRDefault="00C24C6D" w:rsidP="00C24C6D">
      <w:pPr>
        <w:tabs>
          <w:tab w:val="left" w:pos="375"/>
          <w:tab w:val="left" w:pos="2643"/>
          <w:tab w:val="right" w:pos="8029"/>
        </w:tabs>
        <w:rPr>
          <w:rFonts w:asciiTheme="majorBidi" w:hAnsiTheme="majorBidi" w:cs="Times New Roman"/>
          <w:sz w:val="22"/>
          <w:szCs w:val="22"/>
          <w:rtl/>
        </w:rPr>
      </w:pPr>
      <w:r w:rsidRPr="00885D29">
        <w:rPr>
          <w:rFonts w:asciiTheme="majorBidi" w:hAnsiTheme="majorBidi" w:cs="Times New Roman"/>
          <w:sz w:val="22"/>
          <w:szCs w:val="22"/>
        </w:rPr>
        <w:t xml:space="preserve"> </w:t>
      </w:r>
    </w:p>
    <w:p w:rsidR="00C84F4E" w:rsidRPr="00885D29" w:rsidRDefault="00C84F4E" w:rsidP="00C84F4E">
      <w:pPr>
        <w:tabs>
          <w:tab w:val="left" w:pos="375"/>
          <w:tab w:val="left" w:pos="658"/>
          <w:tab w:val="left" w:pos="2643"/>
          <w:tab w:val="right" w:pos="8029"/>
        </w:tabs>
        <w:ind w:left="284"/>
        <w:rPr>
          <w:rFonts w:asciiTheme="majorBidi" w:hAnsiTheme="majorBidi" w:cs="Times New Roman"/>
          <w:sz w:val="22"/>
          <w:szCs w:val="22"/>
        </w:rPr>
      </w:pPr>
    </w:p>
    <w:sectPr w:rsidR="00C84F4E" w:rsidRPr="00885D29" w:rsidSect="002B6D17">
      <w:headerReference w:type="default" r:id="rId10"/>
      <w:footerReference w:type="default" r:id="rId11"/>
      <w:endnotePr>
        <w:numFmt w:val="lowerLetter"/>
      </w:endnotePr>
      <w:pgSz w:w="11907" w:h="16840" w:code="9"/>
      <w:pgMar w:top="1418" w:right="1797" w:bottom="1440" w:left="1797" w:header="720" w:footer="567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8C" w:rsidRDefault="0070098C">
      <w:r>
        <w:separator/>
      </w:r>
    </w:p>
  </w:endnote>
  <w:endnote w:type="continuationSeparator" w:id="0">
    <w:p w:rsidR="0070098C" w:rsidRDefault="0070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altName w:val="Times New Roman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F" w:rsidRPr="004C7023" w:rsidRDefault="002B6D17" w:rsidP="00074A39">
    <w:pPr>
      <w:pStyle w:val="a5"/>
      <w:bidi w:val="0"/>
      <w:ind w:right="360"/>
      <w:jc w:val="center"/>
      <w:rPr>
        <w:sz w:val="22"/>
        <w:szCs w:val="22"/>
        <w:rtl/>
      </w:rPr>
    </w:pPr>
    <w:r w:rsidRPr="004C7023">
      <w:rPr>
        <w:rStyle w:val="a7"/>
        <w:rFonts w:cs="David"/>
        <w:sz w:val="22"/>
        <w:szCs w:val="22"/>
      </w:rPr>
      <w:fldChar w:fldCharType="begin"/>
    </w:r>
    <w:r w:rsidR="005C036F" w:rsidRPr="004C7023">
      <w:rPr>
        <w:rStyle w:val="a7"/>
        <w:rFonts w:cs="David"/>
        <w:sz w:val="22"/>
        <w:szCs w:val="22"/>
      </w:rPr>
      <w:instrText xml:space="preserve"> PAGE </w:instrText>
    </w:r>
    <w:r w:rsidRPr="004C7023">
      <w:rPr>
        <w:rStyle w:val="a7"/>
        <w:rFonts w:cs="David"/>
        <w:sz w:val="22"/>
        <w:szCs w:val="22"/>
      </w:rPr>
      <w:fldChar w:fldCharType="separate"/>
    </w:r>
    <w:r w:rsidR="00086048">
      <w:rPr>
        <w:rStyle w:val="a7"/>
        <w:rFonts w:cs="David"/>
        <w:noProof/>
        <w:sz w:val="22"/>
        <w:szCs w:val="22"/>
      </w:rPr>
      <w:t>2</w:t>
    </w:r>
    <w:r w:rsidRPr="004C7023">
      <w:rPr>
        <w:rStyle w:val="a7"/>
        <w:rFonts w:cs="David"/>
        <w:sz w:val="22"/>
        <w:szCs w:val="22"/>
      </w:rPr>
      <w:fldChar w:fldCharType="end"/>
    </w:r>
    <w:r w:rsidR="005C036F" w:rsidRPr="004C7023">
      <w:rPr>
        <w:rStyle w:val="a7"/>
        <w:rFonts w:cs="David"/>
        <w:sz w:val="22"/>
        <w:szCs w:val="22"/>
        <w:rtl/>
      </w:rPr>
      <w:t xml:space="preserve"> </w:t>
    </w:r>
    <w:r w:rsidR="00074A39">
      <w:rPr>
        <w:rStyle w:val="a7"/>
        <w:rFonts w:cs="David"/>
        <w:sz w:val="22"/>
        <w:szCs w:val="22"/>
      </w:rPr>
      <w:t>of</w:t>
    </w:r>
    <w:r w:rsidR="005C036F" w:rsidRPr="004C7023">
      <w:rPr>
        <w:rStyle w:val="a7"/>
        <w:rFonts w:cs="David"/>
        <w:sz w:val="22"/>
        <w:szCs w:val="22"/>
        <w:rtl/>
      </w:rPr>
      <w:t xml:space="preserve"> </w:t>
    </w:r>
    <w:r w:rsidRPr="004C7023">
      <w:rPr>
        <w:rStyle w:val="a7"/>
        <w:rFonts w:cs="David"/>
        <w:sz w:val="22"/>
        <w:szCs w:val="22"/>
      </w:rPr>
      <w:fldChar w:fldCharType="begin"/>
    </w:r>
    <w:r w:rsidR="005C036F" w:rsidRPr="004C7023">
      <w:rPr>
        <w:rStyle w:val="a7"/>
        <w:rFonts w:cs="David"/>
        <w:sz w:val="22"/>
        <w:szCs w:val="22"/>
      </w:rPr>
      <w:instrText xml:space="preserve"> NUMPAGES </w:instrText>
    </w:r>
    <w:r w:rsidRPr="004C7023">
      <w:rPr>
        <w:rStyle w:val="a7"/>
        <w:rFonts w:cs="David"/>
        <w:sz w:val="22"/>
        <w:szCs w:val="22"/>
      </w:rPr>
      <w:fldChar w:fldCharType="separate"/>
    </w:r>
    <w:r w:rsidR="00086048">
      <w:rPr>
        <w:rStyle w:val="a7"/>
        <w:rFonts w:cs="David"/>
        <w:noProof/>
        <w:sz w:val="22"/>
        <w:szCs w:val="22"/>
      </w:rPr>
      <w:t>2</w:t>
    </w:r>
    <w:r w:rsidRPr="004C7023">
      <w:rPr>
        <w:rStyle w:val="a7"/>
        <w:rFonts w:cs="David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8C" w:rsidRDefault="0070098C">
      <w:r>
        <w:separator/>
      </w:r>
    </w:p>
  </w:footnote>
  <w:footnote w:type="continuationSeparator" w:id="0">
    <w:p w:rsidR="0070098C" w:rsidRDefault="0070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2" w:rsidRPr="00245CE2" w:rsidRDefault="00245CE2" w:rsidP="000D6017">
    <w:pPr>
      <w:pStyle w:val="a3"/>
      <w:bidi w:val="0"/>
      <w:ind w:hanging="1080"/>
      <w:jc w:val="both"/>
      <w:rPr>
        <w:color w:val="808080" w:themeColor="background1" w:themeShade="80"/>
      </w:rPr>
    </w:pPr>
    <w:r>
      <w:rPr>
        <w:color w:val="808080" w:themeColor="background1" w:themeShade="80"/>
      </w:rPr>
      <w:t>ALPERSON-AFIL</w:t>
    </w:r>
    <w:r w:rsidR="00086048">
      <w:rPr>
        <w:color w:val="808080" w:themeColor="background1" w:themeShade="80"/>
      </w:rPr>
      <w:t xml:space="preserve"> 2015</w:t>
    </w:r>
    <w:r>
      <w:rPr>
        <w:color w:val="808080" w:themeColor="background1" w:themeShade="80"/>
      </w:rPr>
      <w:tab/>
    </w:r>
    <w:r w:rsidR="000D6017">
      <w:rPr>
        <w:color w:val="7F7F7F" w:themeColor="text1" w:themeTint="80"/>
      </w:rPr>
      <w:t>LIST OF PUBLICATIONS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38"/>
    <w:multiLevelType w:val="multilevel"/>
    <w:tmpl w:val="0409001D"/>
    <w:numStyleLink w:val="1ai"/>
  </w:abstractNum>
  <w:abstractNum w:abstractNumId="1">
    <w:nsid w:val="1B9437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8B2861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4536EA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19E6471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37F59E8"/>
    <w:multiLevelType w:val="hybridMultilevel"/>
    <w:tmpl w:val="68B41FFC"/>
    <w:lvl w:ilvl="0" w:tplc="4C7A4E0E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C1846"/>
    <w:multiLevelType w:val="hybridMultilevel"/>
    <w:tmpl w:val="BED45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u w:val="none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8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8"/>
      </w:rPr>
    </w:lvl>
  </w:abstractNum>
  <w:abstractNum w:abstractNumId="7">
    <w:nsid w:val="5D8175D6"/>
    <w:multiLevelType w:val="hybridMultilevel"/>
    <w:tmpl w:val="59DEF2FA"/>
    <w:lvl w:ilvl="0" w:tplc="E5824DF6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60555BF6"/>
    <w:multiLevelType w:val="hybridMultilevel"/>
    <w:tmpl w:val="8904F704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hanging="360"/>
      </w:pPr>
      <w:rPr>
        <w:rFonts w:cs="David" w:hint="cs"/>
        <w:bCs w:val="0"/>
        <w:iCs w:val="0"/>
        <w:sz w:val="2"/>
        <w:szCs w:val="26"/>
      </w:rPr>
    </w:lvl>
    <w:lvl w:ilvl="1" w:tplc="FFFFFFFF">
      <w:start w:val="1"/>
      <w:numFmt w:val="lowerRoman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  <w:sz w:val="2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  <w:sz w:val="2"/>
        <w:szCs w:val="28"/>
      </w:rPr>
    </w:lvl>
    <w:lvl w:ilvl="6" w:tplc="FFFFFFF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  <w:sz w:val="2"/>
        <w:szCs w:val="28"/>
      </w:rPr>
    </w:lvl>
  </w:abstractNum>
  <w:abstractNum w:abstractNumId="9">
    <w:nsid w:val="63797353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3B31C95"/>
    <w:multiLevelType w:val="hybridMultilevel"/>
    <w:tmpl w:val="B49A0A74"/>
    <w:lvl w:ilvl="0" w:tplc="9CC84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4AD04FE"/>
    <w:multiLevelType w:val="hybridMultilevel"/>
    <w:tmpl w:val="7694AC08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hanging="360"/>
      </w:pPr>
      <w:rPr>
        <w:rFonts w:cs="David" w:hint="cs"/>
        <w:bCs w:val="0"/>
        <w:iCs w:val="0"/>
        <w:sz w:val="2"/>
        <w:szCs w:val="26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8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8"/>
      </w:rPr>
    </w:lvl>
  </w:abstractNum>
  <w:abstractNum w:abstractNumId="12">
    <w:nsid w:val="78F236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79836B3F"/>
    <w:multiLevelType w:val="hybridMultilevel"/>
    <w:tmpl w:val="1C262956"/>
    <w:lvl w:ilvl="0" w:tplc="816EEA38">
      <w:start w:val="15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5520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/>
  <w:rsids>
    <w:rsidRoot w:val="00C44CB6"/>
    <w:rsid w:val="000237AD"/>
    <w:rsid w:val="000306D6"/>
    <w:rsid w:val="00043702"/>
    <w:rsid w:val="00074A39"/>
    <w:rsid w:val="000776E2"/>
    <w:rsid w:val="00086048"/>
    <w:rsid w:val="000946BD"/>
    <w:rsid w:val="000A4E32"/>
    <w:rsid w:val="000B33A2"/>
    <w:rsid w:val="000C3E10"/>
    <w:rsid w:val="000D6017"/>
    <w:rsid w:val="000E1E78"/>
    <w:rsid w:val="000E211D"/>
    <w:rsid w:val="000E224B"/>
    <w:rsid w:val="000F76E7"/>
    <w:rsid w:val="001256D1"/>
    <w:rsid w:val="001519EB"/>
    <w:rsid w:val="00173937"/>
    <w:rsid w:val="001845B2"/>
    <w:rsid w:val="001C1F21"/>
    <w:rsid w:val="001F211B"/>
    <w:rsid w:val="00245CE2"/>
    <w:rsid w:val="00277CA2"/>
    <w:rsid w:val="002B6D17"/>
    <w:rsid w:val="0034203C"/>
    <w:rsid w:val="00360523"/>
    <w:rsid w:val="003622B9"/>
    <w:rsid w:val="003C3991"/>
    <w:rsid w:val="003E0BDB"/>
    <w:rsid w:val="004572C9"/>
    <w:rsid w:val="00473CCA"/>
    <w:rsid w:val="00484115"/>
    <w:rsid w:val="004924AD"/>
    <w:rsid w:val="004A6C22"/>
    <w:rsid w:val="004B5382"/>
    <w:rsid w:val="004C525E"/>
    <w:rsid w:val="004C7023"/>
    <w:rsid w:val="004F4A5E"/>
    <w:rsid w:val="00571FCE"/>
    <w:rsid w:val="005A710A"/>
    <w:rsid w:val="005C036F"/>
    <w:rsid w:val="005C75ED"/>
    <w:rsid w:val="00603528"/>
    <w:rsid w:val="006219AD"/>
    <w:rsid w:val="0062740E"/>
    <w:rsid w:val="0066148C"/>
    <w:rsid w:val="00663220"/>
    <w:rsid w:val="006E7C74"/>
    <w:rsid w:val="0070098C"/>
    <w:rsid w:val="0072069F"/>
    <w:rsid w:val="007227AB"/>
    <w:rsid w:val="0073007F"/>
    <w:rsid w:val="00756E84"/>
    <w:rsid w:val="007636DE"/>
    <w:rsid w:val="00780530"/>
    <w:rsid w:val="007B0BBE"/>
    <w:rsid w:val="007C4955"/>
    <w:rsid w:val="0080785F"/>
    <w:rsid w:val="00811EA3"/>
    <w:rsid w:val="00813EDC"/>
    <w:rsid w:val="008520E4"/>
    <w:rsid w:val="0086217A"/>
    <w:rsid w:val="00870A86"/>
    <w:rsid w:val="00877D05"/>
    <w:rsid w:val="008811ED"/>
    <w:rsid w:val="00885D29"/>
    <w:rsid w:val="0089639D"/>
    <w:rsid w:val="008F1483"/>
    <w:rsid w:val="008F1DD2"/>
    <w:rsid w:val="00915F2D"/>
    <w:rsid w:val="00955B8A"/>
    <w:rsid w:val="00956F65"/>
    <w:rsid w:val="0096145D"/>
    <w:rsid w:val="00982A45"/>
    <w:rsid w:val="00A0215A"/>
    <w:rsid w:val="00A41C79"/>
    <w:rsid w:val="00A47D86"/>
    <w:rsid w:val="00A6018B"/>
    <w:rsid w:val="00AA77AE"/>
    <w:rsid w:val="00AB378A"/>
    <w:rsid w:val="00AC4712"/>
    <w:rsid w:val="00AF261F"/>
    <w:rsid w:val="00B4399E"/>
    <w:rsid w:val="00B765D5"/>
    <w:rsid w:val="00BB0F63"/>
    <w:rsid w:val="00BD2764"/>
    <w:rsid w:val="00BD37F6"/>
    <w:rsid w:val="00C22441"/>
    <w:rsid w:val="00C22F0D"/>
    <w:rsid w:val="00C24C6D"/>
    <w:rsid w:val="00C42212"/>
    <w:rsid w:val="00C44CB6"/>
    <w:rsid w:val="00C52439"/>
    <w:rsid w:val="00C845B8"/>
    <w:rsid w:val="00C84F4E"/>
    <w:rsid w:val="00C91EB4"/>
    <w:rsid w:val="00CA1967"/>
    <w:rsid w:val="00CB2883"/>
    <w:rsid w:val="00CB66BD"/>
    <w:rsid w:val="00CE5AD3"/>
    <w:rsid w:val="00CF6BE4"/>
    <w:rsid w:val="00D8355A"/>
    <w:rsid w:val="00DA0904"/>
    <w:rsid w:val="00DA6B15"/>
    <w:rsid w:val="00DC6C08"/>
    <w:rsid w:val="00DD1883"/>
    <w:rsid w:val="00DF09EF"/>
    <w:rsid w:val="00DF6CFC"/>
    <w:rsid w:val="00E03500"/>
    <w:rsid w:val="00E54750"/>
    <w:rsid w:val="00E55D17"/>
    <w:rsid w:val="00E764CE"/>
    <w:rsid w:val="00EB0E68"/>
    <w:rsid w:val="00EB3D99"/>
    <w:rsid w:val="00EB4D09"/>
    <w:rsid w:val="00ED3349"/>
    <w:rsid w:val="00EF1784"/>
    <w:rsid w:val="00EF33E4"/>
    <w:rsid w:val="00EF386F"/>
    <w:rsid w:val="00F01EA7"/>
    <w:rsid w:val="00F4224E"/>
    <w:rsid w:val="00F479E4"/>
    <w:rsid w:val="00F72120"/>
    <w:rsid w:val="00F8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7"/>
    <w:pPr>
      <w:bidi/>
      <w:spacing w:after="0" w:line="240" w:lineRule="auto"/>
    </w:pPr>
    <w:rPr>
      <w:rFonts w:cs="David"/>
      <w:sz w:val="20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2B6D17"/>
    <w:pPr>
      <w:keepNext/>
      <w:outlineLvl w:val="0"/>
    </w:pPr>
    <w:rPr>
      <w:rFonts w:cs="Guttman Yad-Brush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15A"/>
    <w:pPr>
      <w:keepNext/>
      <w:spacing w:before="240" w:after="60"/>
      <w:outlineLvl w:val="3"/>
    </w:pPr>
    <w:rPr>
      <w:rFonts w:asciiTheme="minorHAnsi" w:eastAsiaTheme="minorEastAsia" w:hAnsiTheme="minorHAnsi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E2"/>
    <w:pPr>
      <w:spacing w:before="240" w:after="60"/>
      <w:outlineLvl w:val="4"/>
    </w:pPr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2B6D17"/>
    <w:rPr>
      <w:rFonts w:asciiTheme="majorHAnsi" w:eastAsiaTheme="majorEastAsia" w:hAnsiTheme="majorHAnsi" w:cs="Times New Roman"/>
      <w:b/>
      <w:bCs/>
      <w:kern w:val="32"/>
      <w:sz w:val="32"/>
      <w:szCs w:val="32"/>
      <w:lang w:eastAsia="he-IL" w:bidi="he-IL"/>
    </w:rPr>
  </w:style>
  <w:style w:type="character" w:customStyle="1" w:styleId="40">
    <w:name w:val="כותרת 4 תו"/>
    <w:basedOn w:val="a0"/>
    <w:link w:val="4"/>
    <w:uiPriority w:val="9"/>
    <w:semiHidden/>
    <w:locked/>
    <w:rsid w:val="00A0215A"/>
    <w:rPr>
      <w:rFonts w:asciiTheme="minorHAnsi" w:eastAsiaTheme="minorEastAsia" w:hAnsiTheme="minorHAnsi" w:cs="Arial"/>
      <w:b/>
      <w:bCs/>
      <w:sz w:val="28"/>
      <w:szCs w:val="28"/>
      <w:lang w:eastAsia="he-IL" w:bidi="he-IL"/>
    </w:rPr>
  </w:style>
  <w:style w:type="character" w:customStyle="1" w:styleId="50">
    <w:name w:val="כותרת 5 תו"/>
    <w:basedOn w:val="a0"/>
    <w:link w:val="5"/>
    <w:uiPriority w:val="9"/>
    <w:semiHidden/>
    <w:locked/>
    <w:rsid w:val="00245CE2"/>
    <w:rPr>
      <w:rFonts w:asciiTheme="minorHAnsi" w:eastAsiaTheme="minorEastAsia" w:hAnsiTheme="minorHAnsi" w:cs="Arial"/>
      <w:b/>
      <w:bCs/>
      <w:i/>
      <w:iCs/>
      <w:sz w:val="26"/>
      <w:szCs w:val="26"/>
      <w:lang w:eastAsia="he-IL" w:bidi="he-IL"/>
    </w:rPr>
  </w:style>
  <w:style w:type="paragraph" w:styleId="a3">
    <w:name w:val="header"/>
    <w:basedOn w:val="a"/>
    <w:link w:val="a4"/>
    <w:uiPriority w:val="99"/>
    <w:rsid w:val="002B6D17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2B6D17"/>
    <w:rPr>
      <w:rFonts w:cs="David"/>
      <w:sz w:val="28"/>
      <w:szCs w:val="28"/>
      <w:lang w:eastAsia="he-IL" w:bidi="he-IL"/>
    </w:rPr>
  </w:style>
  <w:style w:type="paragraph" w:styleId="a5">
    <w:name w:val="footer"/>
    <w:basedOn w:val="a"/>
    <w:link w:val="a6"/>
    <w:uiPriority w:val="99"/>
    <w:rsid w:val="002B6D17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semiHidden/>
    <w:locked/>
    <w:rsid w:val="002B6D17"/>
    <w:rPr>
      <w:rFonts w:cs="David"/>
      <w:sz w:val="28"/>
      <w:szCs w:val="28"/>
      <w:lang w:eastAsia="he-IL" w:bidi="he-IL"/>
    </w:rPr>
  </w:style>
  <w:style w:type="character" w:styleId="a7">
    <w:name w:val="page number"/>
    <w:basedOn w:val="a0"/>
    <w:uiPriority w:val="99"/>
    <w:rsid w:val="002B6D17"/>
    <w:rPr>
      <w:rFonts w:cs="Times New Roman"/>
    </w:rPr>
  </w:style>
  <w:style w:type="paragraph" w:styleId="a8">
    <w:name w:val="Title"/>
    <w:basedOn w:val="a"/>
    <w:link w:val="a9"/>
    <w:uiPriority w:val="99"/>
    <w:qFormat/>
    <w:rsid w:val="002B6D17"/>
    <w:pPr>
      <w:tabs>
        <w:tab w:val="left" w:pos="5052"/>
      </w:tabs>
      <w:spacing w:line="360" w:lineRule="auto"/>
      <w:jc w:val="center"/>
    </w:pPr>
    <w:rPr>
      <w:rFonts w:cs="Guttman Adii"/>
      <w:b/>
      <w:bCs/>
      <w:sz w:val="32"/>
      <w:szCs w:val="32"/>
      <w:u w:val="single"/>
    </w:rPr>
  </w:style>
  <w:style w:type="character" w:customStyle="1" w:styleId="a9">
    <w:name w:val="תואר תו"/>
    <w:basedOn w:val="a0"/>
    <w:link w:val="a8"/>
    <w:uiPriority w:val="10"/>
    <w:locked/>
    <w:rsid w:val="002B6D17"/>
    <w:rPr>
      <w:rFonts w:asciiTheme="majorHAnsi" w:eastAsiaTheme="majorEastAsia" w:hAnsiTheme="majorHAnsi" w:cs="Times New Roman"/>
      <w:b/>
      <w:bCs/>
      <w:kern w:val="28"/>
      <w:sz w:val="32"/>
      <w:szCs w:val="32"/>
      <w:lang w:eastAsia="he-IL" w:bidi="he-IL"/>
    </w:rPr>
  </w:style>
  <w:style w:type="paragraph" w:styleId="aa">
    <w:name w:val="Body Text Indent"/>
    <w:basedOn w:val="a"/>
    <w:link w:val="ab"/>
    <w:uiPriority w:val="99"/>
    <w:rsid w:val="002B6D17"/>
    <w:pPr>
      <w:tabs>
        <w:tab w:val="left" w:pos="375"/>
        <w:tab w:val="right" w:pos="8029"/>
      </w:tabs>
      <w:ind w:left="233" w:hanging="233"/>
    </w:pPr>
    <w:rPr>
      <w:szCs w:val="26"/>
    </w:rPr>
  </w:style>
  <w:style w:type="character" w:customStyle="1" w:styleId="ab">
    <w:name w:val="כניסה בגוף טקסט תו"/>
    <w:basedOn w:val="a0"/>
    <w:link w:val="aa"/>
    <w:uiPriority w:val="99"/>
    <w:semiHidden/>
    <w:locked/>
    <w:rsid w:val="002B6D17"/>
    <w:rPr>
      <w:rFonts w:cs="David"/>
      <w:sz w:val="28"/>
      <w:szCs w:val="28"/>
      <w:lang w:eastAsia="he-IL" w:bidi="he-IL"/>
    </w:rPr>
  </w:style>
  <w:style w:type="paragraph" w:styleId="ac">
    <w:name w:val="List Paragraph"/>
    <w:basedOn w:val="a"/>
    <w:uiPriority w:val="34"/>
    <w:qFormat/>
    <w:rsid w:val="008520E4"/>
    <w:pPr>
      <w:ind w:left="720"/>
    </w:pPr>
  </w:style>
  <w:style w:type="character" w:styleId="Hyperlink">
    <w:name w:val="Hyperlink"/>
    <w:basedOn w:val="a0"/>
    <w:uiPriority w:val="99"/>
    <w:rsid w:val="008520E4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8520E4"/>
    <w:rPr>
      <w:rFonts w:cs="Times New Roman"/>
      <w:b/>
    </w:rPr>
  </w:style>
  <w:style w:type="paragraph" w:styleId="3">
    <w:name w:val="Body Text 3"/>
    <w:basedOn w:val="a"/>
    <w:link w:val="30"/>
    <w:uiPriority w:val="99"/>
    <w:semiHidden/>
    <w:unhideWhenUsed/>
    <w:rsid w:val="00AF261F"/>
    <w:pPr>
      <w:spacing w:after="120"/>
    </w:pPr>
    <w:rPr>
      <w:sz w:val="16"/>
      <w:szCs w:val="16"/>
    </w:rPr>
  </w:style>
  <w:style w:type="character" w:customStyle="1" w:styleId="30">
    <w:name w:val="גוף טקסט 3 תו"/>
    <w:basedOn w:val="a0"/>
    <w:link w:val="3"/>
    <w:uiPriority w:val="99"/>
    <w:semiHidden/>
    <w:locked/>
    <w:rsid w:val="00AF261F"/>
    <w:rPr>
      <w:rFonts w:cs="David"/>
      <w:sz w:val="16"/>
      <w:szCs w:val="16"/>
      <w:lang w:eastAsia="he-IL" w:bidi="he-IL"/>
    </w:rPr>
  </w:style>
  <w:style w:type="character" w:customStyle="1" w:styleId="sectionChar">
    <w:name w:val="section Char"/>
    <w:link w:val="section"/>
    <w:locked/>
    <w:rsid w:val="00245CE2"/>
    <w:rPr>
      <w:sz w:val="24"/>
    </w:rPr>
  </w:style>
  <w:style w:type="paragraph" w:customStyle="1" w:styleId="section">
    <w:name w:val="section"/>
    <w:basedOn w:val="a"/>
    <w:link w:val="sectionChar"/>
    <w:rsid w:val="00245CE2"/>
    <w:pPr>
      <w:keepLines/>
      <w:tabs>
        <w:tab w:val="left" w:pos="0"/>
        <w:tab w:val="left" w:pos="284"/>
      </w:tabs>
      <w:autoSpaceDE w:val="0"/>
      <w:autoSpaceDN w:val="0"/>
      <w:bidi w:val="0"/>
      <w:adjustRightInd w:val="0"/>
      <w:ind w:left="284" w:right="284" w:hanging="284"/>
      <w:jc w:val="both"/>
    </w:pPr>
    <w:rPr>
      <w:rFonts w:cs="Times New Roman"/>
      <w:sz w:val="24"/>
      <w:szCs w:val="24"/>
      <w:lang w:eastAsia="en-US"/>
    </w:rPr>
  </w:style>
  <w:style w:type="numbering" w:styleId="1ai">
    <w:name w:val="Outline List 1"/>
    <w:basedOn w:val="a2"/>
    <w:uiPriority w:val="99"/>
    <w:semiHidden/>
    <w:unhideWhenUsed/>
    <w:rsid w:val="002B6D17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rFonts w:cs="David"/>
      <w:sz w:val="20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cs="Guttman Yad-Brush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15A"/>
    <w:pPr>
      <w:keepNext/>
      <w:spacing w:before="240" w:after="60"/>
      <w:outlineLvl w:val="3"/>
    </w:pPr>
    <w:rPr>
      <w:rFonts w:asciiTheme="minorHAnsi" w:eastAsiaTheme="minorEastAsia" w:hAnsiTheme="minorHAnsi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CE2"/>
    <w:pPr>
      <w:spacing w:before="240" w:after="60"/>
      <w:outlineLvl w:val="4"/>
    </w:pPr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215A"/>
    <w:rPr>
      <w:rFonts w:asciiTheme="minorHAnsi" w:eastAsiaTheme="minorEastAsia" w:hAnsiTheme="minorHAnsi" w:cs="Arial"/>
      <w:b/>
      <w:bCs/>
      <w:sz w:val="28"/>
      <w:szCs w:val="28"/>
      <w:lang w:val="x-none" w:eastAsia="he-IL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45CE2"/>
    <w:rPr>
      <w:rFonts w:asciiTheme="minorHAnsi" w:eastAsiaTheme="minorEastAsia" w:hAnsiTheme="minorHAnsi" w:cs="Arial"/>
      <w:b/>
      <w:bCs/>
      <w:i/>
      <w:iCs/>
      <w:sz w:val="26"/>
      <w:szCs w:val="26"/>
      <w:lang w:val="x-none" w:eastAsia="he-IL"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David"/>
      <w:sz w:val="28"/>
      <w:szCs w:val="28"/>
      <w:lang w:val="x-none" w:eastAsia="he-IL"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David"/>
      <w:sz w:val="28"/>
      <w:szCs w:val="28"/>
      <w:lang w:val="x-none" w:eastAsia="he-IL" w:bidi="he-I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5052"/>
      </w:tabs>
      <w:spacing w:line="360" w:lineRule="auto"/>
      <w:jc w:val="center"/>
    </w:pPr>
    <w:rPr>
      <w:rFonts w:cs="Guttman Adii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he-IL" w:bidi="he-IL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75"/>
        <w:tab w:val="right" w:pos="8029"/>
      </w:tabs>
      <w:ind w:left="233" w:hanging="233"/>
    </w:pPr>
    <w:rPr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David"/>
      <w:sz w:val="28"/>
      <w:szCs w:val="28"/>
      <w:lang w:val="x-none" w:eastAsia="he-IL" w:bidi="he-IL"/>
    </w:rPr>
  </w:style>
  <w:style w:type="paragraph" w:styleId="ListParagraph">
    <w:name w:val="List Paragraph"/>
    <w:basedOn w:val="Normal"/>
    <w:uiPriority w:val="34"/>
    <w:qFormat/>
    <w:rsid w:val="008520E4"/>
    <w:pPr>
      <w:ind w:left="720"/>
    </w:pPr>
  </w:style>
  <w:style w:type="character" w:styleId="Hyperlink">
    <w:name w:val="Hyperlink"/>
    <w:basedOn w:val="DefaultParagraphFont"/>
    <w:uiPriority w:val="99"/>
    <w:rsid w:val="008520E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0E4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26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261F"/>
    <w:rPr>
      <w:rFonts w:cs="David"/>
      <w:sz w:val="16"/>
      <w:szCs w:val="16"/>
      <w:lang w:val="x-none" w:eastAsia="he-IL" w:bidi="he-IL"/>
    </w:rPr>
  </w:style>
  <w:style w:type="character" w:customStyle="1" w:styleId="sectionChar">
    <w:name w:val="section Char"/>
    <w:link w:val="section"/>
    <w:locked/>
    <w:rsid w:val="00245CE2"/>
    <w:rPr>
      <w:sz w:val="24"/>
    </w:rPr>
  </w:style>
  <w:style w:type="paragraph" w:customStyle="1" w:styleId="section">
    <w:name w:val="section"/>
    <w:basedOn w:val="Normal"/>
    <w:link w:val="sectionChar"/>
    <w:rsid w:val="00245CE2"/>
    <w:pPr>
      <w:keepLines/>
      <w:tabs>
        <w:tab w:val="left" w:pos="0"/>
        <w:tab w:val="left" w:pos="284"/>
      </w:tabs>
      <w:autoSpaceDE w:val="0"/>
      <w:autoSpaceDN w:val="0"/>
      <w:bidi w:val="0"/>
      <w:adjustRightInd w:val="0"/>
      <w:ind w:left="284" w:right="284" w:hanging="284"/>
      <w:jc w:val="both"/>
    </w:pPr>
    <w:rPr>
      <w:rFonts w:cs="Times New Roman"/>
      <w:sz w:val="24"/>
      <w:szCs w:val="24"/>
      <w:lang w:eastAsia="en-US"/>
    </w:rPr>
  </w:style>
  <w:style w:type="numbering" w:styleId="1ai">
    <w:name w:val="Outline List 1"/>
    <w:basedOn w:val="NoList"/>
    <w:uiPriority w:val="99"/>
    <w:semiHidden/>
    <w:unhideWhenUsed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oanthro.org/journal/content/PA200700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leoanthro.org/journal/content/PA20100079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A71D-FA5D-401E-8B33-0F4AD59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הצעה למינוי חדש</vt:lpstr>
    </vt:vector>
  </TitlesOfParts>
  <Company>bar-ilan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הצעה למינוי חדש</dc:title>
  <dc:creator>לשכת הרקטור</dc:creator>
  <cp:lastModifiedBy>user</cp:lastModifiedBy>
  <cp:revision>2</cp:revision>
  <cp:lastPrinted>2013-04-10T08:54:00Z</cp:lastPrinted>
  <dcterms:created xsi:type="dcterms:W3CDTF">2015-04-26T09:28:00Z</dcterms:created>
  <dcterms:modified xsi:type="dcterms:W3CDTF">2015-04-26T09:28:00Z</dcterms:modified>
</cp:coreProperties>
</file>